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1B7C" w14:textId="77777777" w:rsidR="000E5432" w:rsidRDefault="000E5432" w:rsidP="000E5432">
      <w:pPr>
        <w:spacing w:line="240" w:lineRule="auto"/>
        <w:jc w:val="center"/>
        <w:rPr>
          <w:rFonts w:ascii="Verdana" w:hAnsi="Verdana"/>
          <w:sz w:val="56"/>
          <w:szCs w:val="56"/>
        </w:rPr>
      </w:pPr>
      <w:bookmarkStart w:id="0" w:name="_Toc33517403"/>
      <w:bookmarkStart w:id="1" w:name="_Toc33517067"/>
      <w:bookmarkStart w:id="2" w:name="_Toc32924737"/>
      <w:bookmarkStart w:id="3" w:name="_Toc32923930"/>
      <w:bookmarkStart w:id="4" w:name="_Toc32923700"/>
      <w:bookmarkStart w:id="5" w:name="_Toc32923071"/>
      <w:r w:rsidRPr="000E5432">
        <w:rPr>
          <w:rFonts w:ascii="Verdana" w:hAnsi="Verdana"/>
          <w:sz w:val="56"/>
          <w:szCs w:val="56"/>
        </w:rPr>
        <w:t>AVVERTENZE</w:t>
      </w:r>
    </w:p>
    <w:p w14:paraId="55411B7D" w14:textId="77777777" w:rsidR="000E5432" w:rsidRPr="000E5432" w:rsidRDefault="000E5432" w:rsidP="000E5432">
      <w:pPr>
        <w:jc w:val="center"/>
        <w:rPr>
          <w:rFonts w:ascii="Verdana" w:hAnsi="Verdana"/>
          <w:sz w:val="56"/>
          <w:szCs w:val="56"/>
        </w:rPr>
      </w:pPr>
    </w:p>
    <w:p w14:paraId="55411B7E" w14:textId="249ECBFB" w:rsidR="002C6E8E" w:rsidRDefault="000E5432" w:rsidP="000E5432">
      <w:pPr>
        <w:jc w:val="left"/>
        <w:rPr>
          <w:rFonts w:ascii="Verdana" w:hAnsi="Verdana"/>
          <w:sz w:val="24"/>
          <w:szCs w:val="24"/>
        </w:rPr>
      </w:pPr>
      <w:r w:rsidRPr="000E5432">
        <w:rPr>
          <w:rFonts w:ascii="Verdana" w:hAnsi="Verdana"/>
          <w:sz w:val="24"/>
          <w:szCs w:val="24"/>
        </w:rPr>
        <w:t>Le regole di scrittura cambiano nel tempo</w:t>
      </w:r>
      <w:r>
        <w:rPr>
          <w:rFonts w:ascii="Verdana" w:hAnsi="Verdana"/>
          <w:sz w:val="24"/>
          <w:szCs w:val="24"/>
        </w:rPr>
        <w:t xml:space="preserve">. Questo documento è nato con il font </w:t>
      </w:r>
      <w:r w:rsidRPr="000E5432">
        <w:rPr>
          <w:sz w:val="24"/>
          <w:szCs w:val="24"/>
        </w:rPr>
        <w:t>Times New Roman</w:t>
      </w:r>
      <w:r w:rsidR="002C7889">
        <w:rPr>
          <w:sz w:val="24"/>
          <w:szCs w:val="24"/>
        </w:rPr>
        <w:t xml:space="preserve"> 11 pt</w:t>
      </w:r>
      <w:r>
        <w:rPr>
          <w:rFonts w:ascii="Verdana" w:hAnsi="Verdana"/>
          <w:sz w:val="24"/>
          <w:szCs w:val="24"/>
        </w:rPr>
        <w:t xml:space="preserve"> poiché fino al primo decennio degli anni 2000 non ci si poneva il problema delle difficoltà di lettura delle persone affette da </w:t>
      </w:r>
      <w:r w:rsidRPr="000E5432">
        <w:rPr>
          <w:rFonts w:ascii="Verdana" w:hAnsi="Verdana"/>
          <w:sz w:val="24"/>
          <w:szCs w:val="24"/>
        </w:rPr>
        <w:t>Disturbi Specifici di Apprendimento (DSA)</w:t>
      </w:r>
      <w:r>
        <w:rPr>
          <w:rFonts w:ascii="Verdana" w:hAnsi="Verdana"/>
          <w:sz w:val="24"/>
          <w:szCs w:val="24"/>
        </w:rPr>
        <w:t xml:space="preserve">. Per maggiore leggibilità, lo studente </w:t>
      </w:r>
      <w:r w:rsidR="0038468A">
        <w:rPr>
          <w:rFonts w:ascii="Verdana" w:hAnsi="Verdana"/>
          <w:sz w:val="24"/>
          <w:szCs w:val="24"/>
        </w:rPr>
        <w:t>con</w:t>
      </w:r>
      <w:r>
        <w:rPr>
          <w:rFonts w:ascii="Verdana" w:hAnsi="Verdana"/>
          <w:sz w:val="24"/>
          <w:szCs w:val="24"/>
        </w:rPr>
        <w:t xml:space="preserve"> DSA può trasformare </w:t>
      </w:r>
      <w:r w:rsidRPr="000E5432">
        <w:rPr>
          <w:rFonts w:ascii="Verdana" w:hAnsi="Verdana"/>
          <w:sz w:val="24"/>
          <w:szCs w:val="24"/>
        </w:rPr>
        <w:t xml:space="preserve">tutto </w:t>
      </w:r>
      <w:r>
        <w:rPr>
          <w:rFonts w:ascii="Verdana" w:hAnsi="Verdana"/>
          <w:sz w:val="24"/>
          <w:szCs w:val="24"/>
        </w:rPr>
        <w:t xml:space="preserve">il documento con un </w:t>
      </w:r>
      <w:r w:rsidRPr="000E5432">
        <w:rPr>
          <w:rFonts w:ascii="Verdana" w:hAnsi="Verdana"/>
          <w:sz w:val="24"/>
          <w:szCs w:val="24"/>
        </w:rPr>
        <w:t xml:space="preserve">carattere </w:t>
      </w:r>
      <w:r>
        <w:rPr>
          <w:rFonts w:ascii="Verdana" w:hAnsi="Verdana"/>
          <w:sz w:val="24"/>
          <w:szCs w:val="24"/>
        </w:rPr>
        <w:t xml:space="preserve">maggiormente </w:t>
      </w:r>
      <w:r w:rsidRPr="000E5432">
        <w:rPr>
          <w:rFonts w:ascii="Verdana" w:hAnsi="Verdana"/>
          <w:sz w:val="24"/>
          <w:szCs w:val="24"/>
        </w:rPr>
        <w:t xml:space="preserve">leggibile </w:t>
      </w:r>
      <w:r>
        <w:rPr>
          <w:rFonts w:ascii="Verdana" w:hAnsi="Verdana"/>
          <w:sz w:val="24"/>
          <w:szCs w:val="24"/>
        </w:rPr>
        <w:t>come il Verdana 12 punti di questo paragrafo</w:t>
      </w:r>
      <w:r w:rsidR="002C6E8E">
        <w:rPr>
          <w:rFonts w:ascii="Verdana" w:hAnsi="Verdana"/>
          <w:sz w:val="24"/>
          <w:szCs w:val="24"/>
        </w:rPr>
        <w:t xml:space="preserve"> e può evitare la giustificazione a destra mantenendo una spaziatura più uniforme fra le parole (sempre come in questo paragrafo, notate la dentellatura sul lato destro del paragrafo)</w:t>
      </w:r>
      <w:r w:rsidRPr="000E5432">
        <w:rPr>
          <w:rFonts w:ascii="Verdana" w:hAnsi="Verdana"/>
          <w:sz w:val="24"/>
          <w:szCs w:val="24"/>
        </w:rPr>
        <w:t>.</w:t>
      </w:r>
      <w:r>
        <w:rPr>
          <w:rFonts w:ascii="Verdana" w:hAnsi="Verdana"/>
          <w:sz w:val="24"/>
          <w:szCs w:val="24"/>
        </w:rPr>
        <w:t xml:space="preserve"> Può anche modificare il formato del paragrafo con interlinea doppia</w:t>
      </w:r>
      <w:r w:rsidR="002C7889">
        <w:rPr>
          <w:rFonts w:ascii="Verdana" w:hAnsi="Verdana"/>
          <w:sz w:val="24"/>
          <w:szCs w:val="24"/>
        </w:rPr>
        <w:t xml:space="preserve"> invece che</w:t>
      </w:r>
      <w:r w:rsidR="002C6E8E">
        <w:rPr>
          <w:rFonts w:ascii="Verdana" w:hAnsi="Verdana"/>
          <w:sz w:val="24"/>
          <w:szCs w:val="24"/>
        </w:rPr>
        <w:t xml:space="preserve"> quella</w:t>
      </w:r>
      <w:r w:rsidR="002C7889">
        <w:rPr>
          <w:rFonts w:ascii="Verdana" w:hAnsi="Verdana"/>
          <w:sz w:val="24"/>
          <w:szCs w:val="24"/>
        </w:rPr>
        <w:t xml:space="preserve"> </w:t>
      </w:r>
      <w:r w:rsidR="002C7889" w:rsidRPr="002C7889">
        <w:rPr>
          <w:rFonts w:ascii="Verdana" w:hAnsi="Verdana"/>
          <w:sz w:val="24"/>
          <w:szCs w:val="24"/>
        </w:rPr>
        <w:t xml:space="preserve">1,5 </w:t>
      </w:r>
      <w:r w:rsidR="002C6E8E">
        <w:rPr>
          <w:rFonts w:ascii="Verdana" w:hAnsi="Verdana"/>
          <w:sz w:val="24"/>
          <w:szCs w:val="24"/>
        </w:rPr>
        <w:t>di</w:t>
      </w:r>
      <w:r w:rsidR="002C7889" w:rsidRPr="002C7889">
        <w:rPr>
          <w:rFonts w:ascii="Verdana" w:hAnsi="Verdana"/>
          <w:sz w:val="24"/>
          <w:szCs w:val="24"/>
        </w:rPr>
        <w:t xml:space="preserve"> questo </w:t>
      </w:r>
      <w:r w:rsidR="002C6E8E">
        <w:rPr>
          <w:rFonts w:ascii="Verdana" w:hAnsi="Verdana"/>
          <w:sz w:val="24"/>
          <w:szCs w:val="24"/>
        </w:rPr>
        <w:t>paragrafo</w:t>
      </w:r>
      <w:r>
        <w:rPr>
          <w:rFonts w:ascii="Verdana" w:hAnsi="Verdana"/>
          <w:sz w:val="24"/>
          <w:szCs w:val="24"/>
        </w:rPr>
        <w:t xml:space="preserve">. Chiaramente con queste modifiche alcune </w:t>
      </w:r>
      <w:r w:rsidR="002C7889">
        <w:rPr>
          <w:rFonts w:ascii="Verdana" w:hAnsi="Verdana"/>
          <w:sz w:val="24"/>
          <w:szCs w:val="24"/>
        </w:rPr>
        <w:t>del</w:t>
      </w:r>
      <w:r>
        <w:rPr>
          <w:rFonts w:ascii="Verdana" w:hAnsi="Verdana"/>
          <w:sz w:val="24"/>
          <w:szCs w:val="24"/>
        </w:rPr>
        <w:t>le formattazioni originali del documento andranno perse.</w:t>
      </w:r>
    </w:p>
    <w:p w14:paraId="55411B7F" w14:textId="77777777" w:rsidR="002C6E8E" w:rsidRDefault="002C6E8E" w:rsidP="000E5432">
      <w:pPr>
        <w:jc w:val="left"/>
        <w:rPr>
          <w:rFonts w:ascii="Verdana" w:hAnsi="Verdana"/>
          <w:sz w:val="24"/>
          <w:szCs w:val="24"/>
        </w:rPr>
      </w:pPr>
    </w:p>
    <w:p w14:paraId="55411B80" w14:textId="77777777" w:rsidR="000E5432" w:rsidRPr="000E5432" w:rsidRDefault="002C6E8E" w:rsidP="002C6E8E">
      <w:pPr>
        <w:spacing w:line="480" w:lineRule="auto"/>
        <w:jc w:val="left"/>
        <w:rPr>
          <w:rFonts w:ascii="Verdana" w:hAnsi="Verdana"/>
          <w:sz w:val="24"/>
          <w:szCs w:val="24"/>
        </w:rPr>
      </w:pPr>
      <w:r>
        <w:rPr>
          <w:rFonts w:ascii="Verdana" w:hAnsi="Verdana"/>
          <w:sz w:val="24"/>
          <w:szCs w:val="24"/>
        </w:rPr>
        <w:t>Questo paragrafo è stato composto con spaziatura doppia</w:t>
      </w:r>
      <w:r w:rsidR="00CB1857">
        <w:rPr>
          <w:rFonts w:ascii="Verdana" w:hAnsi="Verdana"/>
          <w:sz w:val="24"/>
          <w:szCs w:val="24"/>
        </w:rPr>
        <w:t xml:space="preserve"> e giustificazione a sinistra</w:t>
      </w:r>
      <w:r>
        <w:rPr>
          <w:rFonts w:ascii="Verdana" w:hAnsi="Verdana"/>
          <w:sz w:val="24"/>
          <w:szCs w:val="24"/>
        </w:rPr>
        <w:t xml:space="preserve">. </w:t>
      </w:r>
      <w:r w:rsidRPr="002C6E8E">
        <w:rPr>
          <w:rFonts w:ascii="Verdana" w:hAnsi="Verdana"/>
          <w:sz w:val="24"/>
          <w:szCs w:val="24"/>
        </w:rPr>
        <w:t>Questo paragrafo è stato composto con spaziatura doppia</w:t>
      </w:r>
      <w:r w:rsidR="00CB1857" w:rsidRPr="00CB1857">
        <w:rPr>
          <w:rFonts w:ascii="Verdana" w:hAnsi="Verdana"/>
          <w:sz w:val="24"/>
          <w:szCs w:val="24"/>
        </w:rPr>
        <w:t xml:space="preserve"> e giustificazione a sinistra</w:t>
      </w:r>
      <w:r>
        <w:rPr>
          <w:rFonts w:ascii="Verdana" w:hAnsi="Verdana"/>
          <w:sz w:val="24"/>
          <w:szCs w:val="24"/>
        </w:rPr>
        <w:t xml:space="preserve">. </w:t>
      </w:r>
      <w:r w:rsidRPr="002C6E8E">
        <w:rPr>
          <w:rFonts w:ascii="Verdana" w:hAnsi="Verdana"/>
          <w:sz w:val="24"/>
          <w:szCs w:val="24"/>
        </w:rPr>
        <w:t>Questo paragrafo è stato composto con spaziatura doppia</w:t>
      </w:r>
      <w:r w:rsidR="00CB1857" w:rsidRPr="00CB1857">
        <w:rPr>
          <w:rFonts w:ascii="Verdana" w:hAnsi="Verdana"/>
          <w:sz w:val="24"/>
          <w:szCs w:val="24"/>
        </w:rPr>
        <w:t xml:space="preserve"> e giustificazione a sinistra</w:t>
      </w:r>
      <w:r>
        <w:rPr>
          <w:rFonts w:ascii="Verdana" w:hAnsi="Verdana"/>
          <w:sz w:val="24"/>
          <w:szCs w:val="24"/>
        </w:rPr>
        <w:t xml:space="preserve">. </w:t>
      </w:r>
      <w:r w:rsidRPr="002C6E8E">
        <w:rPr>
          <w:rFonts w:ascii="Verdana" w:hAnsi="Verdana"/>
          <w:sz w:val="24"/>
          <w:szCs w:val="24"/>
        </w:rPr>
        <w:t>Questo paragrafo è stato composto con spaziatura doppia</w:t>
      </w:r>
      <w:r w:rsidR="00CB1857" w:rsidRPr="00CB1857">
        <w:rPr>
          <w:rFonts w:ascii="Verdana" w:hAnsi="Verdana"/>
          <w:sz w:val="24"/>
          <w:szCs w:val="24"/>
        </w:rPr>
        <w:t xml:space="preserve"> e giustificazione a sinistra</w:t>
      </w:r>
      <w:r>
        <w:rPr>
          <w:rFonts w:ascii="Verdana" w:hAnsi="Verdana"/>
          <w:sz w:val="24"/>
          <w:szCs w:val="24"/>
        </w:rPr>
        <w:t>.</w:t>
      </w:r>
      <w:r w:rsidRPr="002C6E8E">
        <w:rPr>
          <w:rFonts w:ascii="Verdana" w:hAnsi="Verdana"/>
          <w:sz w:val="24"/>
          <w:szCs w:val="24"/>
        </w:rPr>
        <w:t xml:space="preserve"> Questo paragrafo è stato composto con spaziatura doppia</w:t>
      </w:r>
      <w:r w:rsidR="00CB1857" w:rsidRPr="00CB1857">
        <w:rPr>
          <w:rFonts w:ascii="Verdana" w:hAnsi="Verdana"/>
          <w:sz w:val="24"/>
          <w:szCs w:val="24"/>
        </w:rPr>
        <w:t xml:space="preserve"> e giustificazione a sinistra</w:t>
      </w:r>
      <w:r>
        <w:rPr>
          <w:rFonts w:ascii="Verdana" w:hAnsi="Verdana"/>
          <w:sz w:val="24"/>
          <w:szCs w:val="24"/>
        </w:rPr>
        <w:t>.</w:t>
      </w:r>
      <w:r w:rsidRPr="002C6E8E">
        <w:rPr>
          <w:rFonts w:ascii="Verdana" w:hAnsi="Verdana"/>
          <w:sz w:val="24"/>
          <w:szCs w:val="24"/>
        </w:rPr>
        <w:t xml:space="preserve"> Questo paragrafo è stato composto con spaziatura doppia</w:t>
      </w:r>
      <w:r w:rsidR="00CB1857" w:rsidRPr="00CB1857">
        <w:rPr>
          <w:rFonts w:ascii="Verdana" w:hAnsi="Verdana"/>
          <w:sz w:val="24"/>
          <w:szCs w:val="24"/>
        </w:rPr>
        <w:t xml:space="preserve"> e giustificazione a sinistra</w:t>
      </w:r>
      <w:r>
        <w:rPr>
          <w:rFonts w:ascii="Verdana" w:hAnsi="Verdana"/>
          <w:sz w:val="24"/>
          <w:szCs w:val="24"/>
        </w:rPr>
        <w:t>.</w:t>
      </w:r>
      <w:r w:rsidR="000E5432" w:rsidRPr="000E5432">
        <w:rPr>
          <w:rFonts w:ascii="Verdana" w:hAnsi="Verdana"/>
          <w:sz w:val="24"/>
          <w:szCs w:val="24"/>
        </w:rPr>
        <w:br w:type="page"/>
      </w:r>
    </w:p>
    <w:p w14:paraId="55411B81" w14:textId="77777777" w:rsidR="00325E02" w:rsidRDefault="00325E02">
      <w:pPr>
        <w:jc w:val="center"/>
        <w:rPr>
          <w:sz w:val="56"/>
          <w:szCs w:val="56"/>
        </w:rPr>
      </w:pPr>
      <w:r>
        <w:rPr>
          <w:sz w:val="56"/>
          <w:szCs w:val="56"/>
        </w:rPr>
        <w:lastRenderedPageBreak/>
        <w:t>Università degli Studi di Perugia</w:t>
      </w:r>
      <w:bookmarkEnd w:id="0"/>
      <w:bookmarkEnd w:id="1"/>
      <w:bookmarkEnd w:id="2"/>
      <w:bookmarkEnd w:id="3"/>
      <w:bookmarkEnd w:id="4"/>
      <w:bookmarkEnd w:id="5"/>
    </w:p>
    <w:p w14:paraId="55411B82" w14:textId="09A11AA7" w:rsidR="00325E02" w:rsidRDefault="000F27DC">
      <w:pPr>
        <w:jc w:val="center"/>
      </w:pPr>
      <w:bookmarkStart w:id="6" w:name="_Tesi_su_Jpeg_2000"/>
      <w:bookmarkEnd w:id="6"/>
      <w:r>
        <w:rPr>
          <w:noProof/>
        </w:rPr>
        <w:drawing>
          <wp:inline distT="0" distB="0" distL="0" distR="0" wp14:anchorId="41B5B776" wp14:editId="0488330B">
            <wp:extent cx="1188000" cy="115122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fondoBiancoConSigillo.jpg"/>
                    <pic:cNvPicPr/>
                  </pic:nvPicPr>
                  <pic:blipFill rotWithShape="1">
                    <a:blip r:embed="rId8" cstate="print">
                      <a:extLst>
                        <a:ext uri="{28A0092B-C50C-407E-A947-70E740481C1C}">
                          <a14:useLocalDpi xmlns:a14="http://schemas.microsoft.com/office/drawing/2010/main" val="0"/>
                        </a:ext>
                      </a:extLst>
                    </a:blip>
                    <a:srcRect l="34707" t="30158" r="34780" b="30419"/>
                    <a:stretch/>
                  </pic:blipFill>
                  <pic:spPr bwMode="auto">
                    <a:xfrm>
                      <a:off x="0" y="0"/>
                      <a:ext cx="1188000" cy="1151223"/>
                    </a:xfrm>
                    <a:prstGeom prst="rect">
                      <a:avLst/>
                    </a:prstGeom>
                    <a:ln>
                      <a:noFill/>
                    </a:ln>
                    <a:extLst>
                      <a:ext uri="{53640926-AAD7-44D8-BBD7-CCE9431645EC}">
                        <a14:shadowObscured xmlns:a14="http://schemas.microsoft.com/office/drawing/2010/main"/>
                      </a:ext>
                    </a:extLst>
                  </pic:spPr>
                </pic:pic>
              </a:graphicData>
            </a:graphic>
          </wp:inline>
        </w:drawing>
      </w:r>
    </w:p>
    <w:p w14:paraId="55411B83" w14:textId="77777777" w:rsidR="00325E02" w:rsidRPr="00D14266" w:rsidRDefault="00562139">
      <w:pPr>
        <w:jc w:val="center"/>
        <w:rPr>
          <w:sz w:val="42"/>
          <w:szCs w:val="42"/>
        </w:rPr>
      </w:pPr>
      <w:r>
        <w:rPr>
          <w:sz w:val="42"/>
          <w:szCs w:val="42"/>
        </w:rPr>
        <w:t>Dipartimento</w:t>
      </w:r>
      <w:r w:rsidR="00325E02" w:rsidRPr="00D14266">
        <w:rPr>
          <w:sz w:val="42"/>
          <w:szCs w:val="42"/>
        </w:rPr>
        <w:t xml:space="preserve"> di Ingegneria</w:t>
      </w:r>
    </w:p>
    <w:p w14:paraId="55411B84" w14:textId="5A59C975" w:rsidR="00325E02" w:rsidRPr="00D14266" w:rsidRDefault="00325E02">
      <w:pPr>
        <w:jc w:val="center"/>
        <w:rPr>
          <w:sz w:val="42"/>
          <w:szCs w:val="42"/>
        </w:rPr>
      </w:pPr>
      <w:r w:rsidRPr="00D14266">
        <w:rPr>
          <w:sz w:val="42"/>
          <w:szCs w:val="42"/>
        </w:rPr>
        <w:t xml:space="preserve">Corso di Laurea </w:t>
      </w:r>
      <w:r w:rsidR="007A77C7">
        <w:rPr>
          <w:sz w:val="42"/>
          <w:szCs w:val="42"/>
        </w:rPr>
        <w:t>Magistrale in Ingegneria Meccanica</w:t>
      </w:r>
    </w:p>
    <w:p w14:paraId="55411B86" w14:textId="77777777" w:rsidR="00325E02" w:rsidRDefault="00325E02">
      <w:pPr>
        <w:pStyle w:val="BodyText"/>
        <w:rPr>
          <w:sz w:val="36"/>
        </w:rPr>
      </w:pPr>
    </w:p>
    <w:p w14:paraId="55411B87" w14:textId="77777777" w:rsidR="00325E02" w:rsidRDefault="00325E02">
      <w:pPr>
        <w:pStyle w:val="BodyText"/>
        <w:rPr>
          <w:sz w:val="36"/>
        </w:rPr>
      </w:pPr>
      <w:r>
        <w:t>(Titolo) Alcune semplici regole per la scrittura della tesi con Word</w:t>
      </w:r>
      <w:r w:rsidR="0075761B">
        <w:t xml:space="preserve"> – v</w:t>
      </w:r>
      <w:r w:rsidR="00243FB3">
        <w:t>.</w:t>
      </w:r>
      <w:r w:rsidR="00B32A0A">
        <w:t xml:space="preserve"> 4.</w:t>
      </w:r>
      <w:r w:rsidR="00C70D98">
        <w:t>2</w:t>
      </w:r>
    </w:p>
    <w:p w14:paraId="55411B88" w14:textId="77777777" w:rsidR="00325E02" w:rsidRPr="0000063B" w:rsidRDefault="00325E02">
      <w:pPr>
        <w:pStyle w:val="BodyText"/>
        <w:rPr>
          <w:sz w:val="32"/>
          <w:szCs w:val="32"/>
        </w:rPr>
      </w:pPr>
    </w:p>
    <w:p w14:paraId="55411B89" w14:textId="67D439B7" w:rsidR="00325E02" w:rsidRDefault="00325E02">
      <w:pPr>
        <w:jc w:val="center"/>
        <w:rPr>
          <w:sz w:val="32"/>
          <w:szCs w:val="44"/>
        </w:rPr>
      </w:pPr>
      <w:r>
        <w:rPr>
          <w:sz w:val="32"/>
          <w:szCs w:val="44"/>
        </w:rPr>
        <w:t>(</w:t>
      </w:r>
      <w:r w:rsidR="007A77C7">
        <w:rPr>
          <w:sz w:val="32"/>
          <w:szCs w:val="44"/>
        </w:rPr>
        <w:t>eventuali collaborazioni con enti esterni per la realizzazione della tesi</w:t>
      </w:r>
      <w:r>
        <w:rPr>
          <w:sz w:val="32"/>
          <w:szCs w:val="44"/>
        </w:rPr>
        <w:t xml:space="preserve">) </w:t>
      </w:r>
    </w:p>
    <w:tbl>
      <w:tblPr>
        <w:tblW w:w="0" w:type="auto"/>
        <w:tblCellMar>
          <w:left w:w="70" w:type="dxa"/>
          <w:right w:w="70" w:type="dxa"/>
        </w:tblCellMar>
        <w:tblLook w:val="0000" w:firstRow="0" w:lastRow="0" w:firstColumn="0" w:lastColumn="0" w:noHBand="0" w:noVBand="0"/>
      </w:tblPr>
      <w:tblGrid>
        <w:gridCol w:w="4820"/>
        <w:gridCol w:w="4820"/>
      </w:tblGrid>
      <w:tr w:rsidR="00325E02" w14:paraId="55411B8E" w14:textId="77777777" w:rsidTr="00A01171">
        <w:tc>
          <w:tcPr>
            <w:tcW w:w="4820" w:type="dxa"/>
          </w:tcPr>
          <w:p w14:paraId="55411B8A" w14:textId="77777777" w:rsidR="00325E02" w:rsidRDefault="00325E02">
            <w:pPr>
              <w:jc w:val="left"/>
              <w:rPr>
                <w:b/>
                <w:sz w:val="40"/>
                <w:szCs w:val="40"/>
              </w:rPr>
            </w:pPr>
            <w:r>
              <w:rPr>
                <w:b/>
                <w:sz w:val="40"/>
                <w:szCs w:val="40"/>
              </w:rPr>
              <w:t>Laureando</w:t>
            </w:r>
          </w:p>
          <w:p w14:paraId="55411B8B" w14:textId="7F77B2E2" w:rsidR="00325E02" w:rsidRDefault="00DE10EF">
            <w:pPr>
              <w:spacing w:before="120" w:line="240" w:lineRule="auto"/>
              <w:jc w:val="left"/>
              <w:rPr>
                <w:sz w:val="36"/>
                <w:szCs w:val="44"/>
              </w:rPr>
            </w:pPr>
            <w:r>
              <w:rPr>
                <w:sz w:val="36"/>
                <w:szCs w:val="40"/>
              </w:rPr>
              <w:t>Nome Cognome</w:t>
            </w:r>
          </w:p>
        </w:tc>
        <w:tc>
          <w:tcPr>
            <w:tcW w:w="4820" w:type="dxa"/>
          </w:tcPr>
          <w:p w14:paraId="55411B8C" w14:textId="77777777" w:rsidR="00325E02" w:rsidRDefault="00325E02">
            <w:pPr>
              <w:jc w:val="left"/>
              <w:rPr>
                <w:b/>
                <w:sz w:val="40"/>
                <w:szCs w:val="40"/>
              </w:rPr>
            </w:pPr>
            <w:r>
              <w:rPr>
                <w:b/>
                <w:sz w:val="40"/>
                <w:szCs w:val="40"/>
              </w:rPr>
              <w:t>Relatore</w:t>
            </w:r>
          </w:p>
          <w:p w14:paraId="55411B8D" w14:textId="0FD3A861" w:rsidR="0000063B" w:rsidRPr="0075761B" w:rsidRDefault="0075761B">
            <w:pPr>
              <w:spacing w:before="120" w:line="240" w:lineRule="auto"/>
              <w:jc w:val="left"/>
              <w:rPr>
                <w:sz w:val="36"/>
                <w:szCs w:val="40"/>
              </w:rPr>
            </w:pPr>
            <w:r>
              <w:rPr>
                <w:sz w:val="36"/>
                <w:szCs w:val="40"/>
              </w:rPr>
              <w:t>Prof.</w:t>
            </w:r>
            <w:r w:rsidR="00DE10EF">
              <w:rPr>
                <w:sz w:val="36"/>
                <w:szCs w:val="40"/>
              </w:rPr>
              <w:t>/Prof.ssa</w:t>
            </w:r>
            <w:r>
              <w:rPr>
                <w:sz w:val="36"/>
                <w:szCs w:val="40"/>
              </w:rPr>
              <w:t xml:space="preserve"> </w:t>
            </w:r>
            <w:r w:rsidR="00DE10EF">
              <w:rPr>
                <w:sz w:val="36"/>
                <w:szCs w:val="40"/>
              </w:rPr>
              <w:t>Nome Cognome</w:t>
            </w:r>
          </w:p>
        </w:tc>
      </w:tr>
      <w:tr w:rsidR="0075761B" w14:paraId="55411B91" w14:textId="77777777" w:rsidTr="00A01171">
        <w:tc>
          <w:tcPr>
            <w:tcW w:w="4820" w:type="dxa"/>
          </w:tcPr>
          <w:p w14:paraId="55411B8F" w14:textId="77777777" w:rsidR="0075761B" w:rsidRDefault="0075761B">
            <w:pPr>
              <w:jc w:val="left"/>
              <w:rPr>
                <w:b/>
                <w:sz w:val="40"/>
                <w:szCs w:val="40"/>
              </w:rPr>
            </w:pPr>
          </w:p>
        </w:tc>
        <w:tc>
          <w:tcPr>
            <w:tcW w:w="4820" w:type="dxa"/>
          </w:tcPr>
          <w:p w14:paraId="55411B90" w14:textId="77777777" w:rsidR="0075761B" w:rsidRDefault="0075761B">
            <w:pPr>
              <w:jc w:val="left"/>
              <w:rPr>
                <w:b/>
                <w:sz w:val="40"/>
                <w:szCs w:val="40"/>
              </w:rPr>
            </w:pPr>
          </w:p>
        </w:tc>
      </w:tr>
      <w:tr w:rsidR="00325E02" w14:paraId="55411B95" w14:textId="77777777" w:rsidTr="00A01171">
        <w:tc>
          <w:tcPr>
            <w:tcW w:w="4820" w:type="dxa"/>
          </w:tcPr>
          <w:p w14:paraId="55411B92" w14:textId="77777777" w:rsidR="00325E02" w:rsidRDefault="00325E02">
            <w:pPr>
              <w:jc w:val="center"/>
              <w:rPr>
                <w:sz w:val="44"/>
                <w:szCs w:val="44"/>
              </w:rPr>
            </w:pPr>
          </w:p>
        </w:tc>
        <w:tc>
          <w:tcPr>
            <w:tcW w:w="4820" w:type="dxa"/>
          </w:tcPr>
          <w:p w14:paraId="55411B93" w14:textId="77777777" w:rsidR="00325E02" w:rsidRDefault="00325E02">
            <w:pPr>
              <w:spacing w:before="360"/>
              <w:jc w:val="left"/>
              <w:rPr>
                <w:b/>
                <w:sz w:val="40"/>
                <w:szCs w:val="40"/>
              </w:rPr>
            </w:pPr>
            <w:r>
              <w:rPr>
                <w:b/>
                <w:sz w:val="40"/>
                <w:szCs w:val="40"/>
              </w:rPr>
              <w:t>Correlator</w:t>
            </w:r>
            <w:r w:rsidR="0075761B">
              <w:rPr>
                <w:b/>
                <w:sz w:val="40"/>
                <w:szCs w:val="40"/>
              </w:rPr>
              <w:t>e</w:t>
            </w:r>
          </w:p>
          <w:p w14:paraId="55411B94" w14:textId="1ADB84F0" w:rsidR="00325E02" w:rsidRPr="0075761B" w:rsidRDefault="00DE10EF" w:rsidP="0075761B">
            <w:pPr>
              <w:spacing w:line="240" w:lineRule="auto"/>
              <w:jc w:val="left"/>
              <w:rPr>
                <w:sz w:val="36"/>
                <w:szCs w:val="40"/>
              </w:rPr>
            </w:pPr>
            <w:r>
              <w:rPr>
                <w:sz w:val="36"/>
                <w:szCs w:val="40"/>
              </w:rPr>
              <w:t>Prof./Prof.ssa/</w:t>
            </w:r>
            <w:r w:rsidR="0075761B">
              <w:rPr>
                <w:sz w:val="36"/>
                <w:szCs w:val="40"/>
              </w:rPr>
              <w:t xml:space="preserve">Dott. </w:t>
            </w:r>
            <w:r>
              <w:rPr>
                <w:sz w:val="36"/>
                <w:szCs w:val="40"/>
              </w:rPr>
              <w:t>Nome Cognome</w:t>
            </w:r>
          </w:p>
        </w:tc>
      </w:tr>
      <w:tr w:rsidR="0075761B" w14:paraId="55411B98" w14:textId="77777777" w:rsidTr="00A01171">
        <w:trPr>
          <w:trHeight w:val="539"/>
        </w:trPr>
        <w:tc>
          <w:tcPr>
            <w:tcW w:w="4820" w:type="dxa"/>
          </w:tcPr>
          <w:p w14:paraId="55411B96" w14:textId="77777777" w:rsidR="0075761B" w:rsidRDefault="0075761B">
            <w:pPr>
              <w:jc w:val="center"/>
              <w:rPr>
                <w:sz w:val="44"/>
                <w:szCs w:val="44"/>
              </w:rPr>
            </w:pPr>
          </w:p>
        </w:tc>
        <w:tc>
          <w:tcPr>
            <w:tcW w:w="4820" w:type="dxa"/>
          </w:tcPr>
          <w:p w14:paraId="55411B97" w14:textId="77777777" w:rsidR="0075761B" w:rsidRDefault="0075761B" w:rsidP="0075761B">
            <w:pPr>
              <w:jc w:val="left"/>
              <w:rPr>
                <w:b/>
                <w:sz w:val="40"/>
                <w:szCs w:val="40"/>
              </w:rPr>
            </w:pPr>
          </w:p>
        </w:tc>
      </w:tr>
    </w:tbl>
    <w:p w14:paraId="55411B99" w14:textId="77777777" w:rsidR="006E1C8D" w:rsidRDefault="00325E02">
      <w:pPr>
        <w:spacing w:before="120"/>
        <w:jc w:val="center"/>
        <w:rPr>
          <w:sz w:val="36"/>
          <w:szCs w:val="36"/>
        </w:rPr>
      </w:pPr>
      <w:r>
        <w:rPr>
          <w:sz w:val="36"/>
          <w:szCs w:val="36"/>
        </w:rPr>
        <w:t>Anno Accademico 20</w:t>
      </w:r>
      <w:r w:rsidR="00EE5D83">
        <w:rPr>
          <w:sz w:val="36"/>
          <w:szCs w:val="36"/>
        </w:rPr>
        <w:t>1</w:t>
      </w:r>
      <w:r>
        <w:rPr>
          <w:i/>
          <w:iCs/>
          <w:sz w:val="36"/>
          <w:szCs w:val="36"/>
        </w:rPr>
        <w:t>x</w:t>
      </w:r>
      <w:r>
        <w:rPr>
          <w:sz w:val="36"/>
          <w:szCs w:val="36"/>
        </w:rPr>
        <w:t>-20</w:t>
      </w:r>
      <w:r w:rsidR="00EE5D83">
        <w:rPr>
          <w:sz w:val="36"/>
          <w:szCs w:val="36"/>
        </w:rPr>
        <w:t>1</w:t>
      </w:r>
      <w:r>
        <w:rPr>
          <w:sz w:val="36"/>
          <w:szCs w:val="36"/>
        </w:rPr>
        <w:t>(</w:t>
      </w:r>
      <w:r>
        <w:rPr>
          <w:i/>
          <w:iCs/>
          <w:sz w:val="36"/>
          <w:szCs w:val="36"/>
        </w:rPr>
        <w:t>x</w:t>
      </w:r>
      <w:r>
        <w:rPr>
          <w:sz w:val="36"/>
          <w:szCs w:val="36"/>
        </w:rPr>
        <w:t>+1)</w:t>
      </w:r>
    </w:p>
    <w:p w14:paraId="55411B9A" w14:textId="77777777" w:rsidR="006E1C8D" w:rsidRDefault="006E1C8D">
      <w:pPr>
        <w:spacing w:line="240" w:lineRule="auto"/>
        <w:jc w:val="left"/>
        <w:rPr>
          <w:sz w:val="36"/>
          <w:szCs w:val="36"/>
        </w:rPr>
      </w:pPr>
      <w:r>
        <w:rPr>
          <w:sz w:val="36"/>
          <w:szCs w:val="36"/>
        </w:rPr>
        <w:br w:type="page"/>
      </w:r>
    </w:p>
    <w:p w14:paraId="55411B9B" w14:textId="77777777" w:rsidR="006E1C8D" w:rsidRDefault="006E1C8D" w:rsidP="006E1C8D">
      <w:pPr>
        <w:spacing w:before="100" w:beforeAutospacing="1" w:after="100" w:afterAutospacing="1"/>
        <w:jc w:val="center"/>
        <w:rPr>
          <w:rFonts w:ascii="Arial" w:hAnsi="Arial" w:cs="Arial"/>
          <w:bCs/>
          <w:i/>
          <w:sz w:val="44"/>
          <w:szCs w:val="44"/>
        </w:rPr>
      </w:pPr>
    </w:p>
    <w:p w14:paraId="55411B9C" w14:textId="77777777" w:rsidR="0081398E" w:rsidRDefault="00572446" w:rsidP="006E1C8D">
      <w:pPr>
        <w:spacing w:before="2000" w:after="480"/>
        <w:jc w:val="center"/>
        <w:rPr>
          <w:rFonts w:ascii="Arial" w:hAnsi="Arial" w:cs="Arial"/>
          <w:bCs/>
          <w:i/>
          <w:sz w:val="44"/>
          <w:szCs w:val="44"/>
        </w:rPr>
      </w:pPr>
      <w:r w:rsidRPr="00572446">
        <w:rPr>
          <w:rFonts w:ascii="Arial" w:hAnsi="Arial" w:cs="Arial"/>
          <w:bCs/>
          <w:i/>
          <w:sz w:val="44"/>
          <w:szCs w:val="44"/>
        </w:rPr>
        <w:t>Ringraziamenti</w:t>
      </w:r>
    </w:p>
    <w:p w14:paraId="55411B9D" w14:textId="77777777" w:rsidR="00C92739" w:rsidRDefault="00C92739" w:rsidP="006E1C8D">
      <w:pPr>
        <w:spacing w:after="480"/>
        <w:rPr>
          <w:rFonts w:ascii="Arial" w:hAnsi="Arial" w:cs="Arial"/>
          <w:b/>
          <w:bCs/>
          <w:sz w:val="44"/>
          <w:szCs w:val="44"/>
        </w:rPr>
      </w:pPr>
      <w:r>
        <w:t>È una sezione non obbligatoria…</w:t>
      </w:r>
      <w:r w:rsidR="000E5432">
        <w:t xml:space="preserve"> </w:t>
      </w:r>
      <w:r>
        <w:t>giusto nel caso si voglia ringraziare qualcuno</w:t>
      </w:r>
      <w:r w:rsidR="000E5432">
        <w:t>.</w:t>
      </w:r>
    </w:p>
    <w:p w14:paraId="55411B9E" w14:textId="77777777" w:rsidR="00C92739" w:rsidRDefault="00C92739">
      <w:pPr>
        <w:spacing w:before="2160" w:after="480"/>
        <w:rPr>
          <w:rFonts w:ascii="Arial" w:hAnsi="Arial" w:cs="Arial"/>
          <w:b/>
          <w:bCs/>
          <w:sz w:val="44"/>
          <w:szCs w:val="44"/>
        </w:rPr>
      </w:pPr>
      <w:r>
        <w:rPr>
          <w:rFonts w:ascii="Arial" w:hAnsi="Arial" w:cs="Arial"/>
          <w:b/>
          <w:bCs/>
          <w:sz w:val="44"/>
          <w:szCs w:val="44"/>
        </w:rPr>
        <w:br w:type="page"/>
      </w:r>
    </w:p>
    <w:p w14:paraId="55411B9F" w14:textId="77777777" w:rsidR="00325E02" w:rsidRDefault="0075308E">
      <w:pPr>
        <w:spacing w:before="2160" w:after="480"/>
        <w:rPr>
          <w:rFonts w:ascii="Arial" w:hAnsi="Arial" w:cs="Arial"/>
          <w:b/>
          <w:bCs/>
          <w:sz w:val="44"/>
          <w:szCs w:val="44"/>
        </w:rPr>
      </w:pPr>
      <w:r>
        <w:rPr>
          <w:rFonts w:ascii="Arial" w:hAnsi="Arial" w:cs="Arial"/>
          <w:b/>
          <w:bCs/>
          <w:sz w:val="44"/>
          <w:szCs w:val="44"/>
        </w:rPr>
        <w:lastRenderedPageBreak/>
        <w:t>Sommario</w:t>
      </w:r>
    </w:p>
    <w:p w14:paraId="3C2166DD" w14:textId="44F94411" w:rsidR="00EC676E" w:rsidRDefault="00B228E4">
      <w:pPr>
        <w:pStyle w:val="TOC1"/>
        <w:tabs>
          <w:tab w:val="right" w:leader="dot" w:pos="9628"/>
        </w:tabs>
        <w:rPr>
          <w:rFonts w:asciiTheme="minorHAnsi" w:eastAsiaTheme="minorEastAsia" w:hAnsiTheme="minorHAnsi" w:cstheme="minorBidi"/>
          <w:noProof/>
          <w:szCs w:val="22"/>
        </w:rPr>
      </w:pPr>
      <w:r>
        <w:fldChar w:fldCharType="begin"/>
      </w:r>
      <w:r w:rsidR="00EC5539">
        <w:instrText xml:space="preserve"> TOC \o "1-3" \h \z \u </w:instrText>
      </w:r>
      <w:r>
        <w:fldChar w:fldCharType="separate"/>
      </w:r>
      <w:hyperlink w:anchor="_Toc19515551" w:history="1">
        <w:r w:rsidR="00EC676E" w:rsidRPr="00763570">
          <w:rPr>
            <w:rStyle w:val="Hyperlink"/>
            <w:noProof/>
          </w:rPr>
          <w:t>Capitolo 1. Integrazioni alla “Guida alla Tesi di Laurea” (Titolo del Capitolo 1)</w:t>
        </w:r>
        <w:r w:rsidR="00EC676E">
          <w:rPr>
            <w:noProof/>
            <w:webHidden/>
          </w:rPr>
          <w:tab/>
        </w:r>
        <w:r w:rsidR="00EC676E">
          <w:rPr>
            <w:noProof/>
            <w:webHidden/>
          </w:rPr>
          <w:fldChar w:fldCharType="begin"/>
        </w:r>
        <w:r w:rsidR="00EC676E">
          <w:rPr>
            <w:noProof/>
            <w:webHidden/>
          </w:rPr>
          <w:instrText xml:space="preserve"> PAGEREF _Toc19515551 \h </w:instrText>
        </w:r>
        <w:r w:rsidR="00EC676E">
          <w:rPr>
            <w:noProof/>
            <w:webHidden/>
          </w:rPr>
        </w:r>
        <w:r w:rsidR="00EC676E">
          <w:rPr>
            <w:noProof/>
            <w:webHidden/>
          </w:rPr>
          <w:fldChar w:fldCharType="separate"/>
        </w:r>
        <w:r w:rsidR="00EC676E">
          <w:rPr>
            <w:noProof/>
            <w:webHidden/>
          </w:rPr>
          <w:t>7</w:t>
        </w:r>
        <w:r w:rsidR="00EC676E">
          <w:rPr>
            <w:noProof/>
            <w:webHidden/>
          </w:rPr>
          <w:fldChar w:fldCharType="end"/>
        </w:r>
      </w:hyperlink>
    </w:p>
    <w:p w14:paraId="68740E4A" w14:textId="547A68C6" w:rsidR="00EC676E" w:rsidRDefault="00000000">
      <w:pPr>
        <w:pStyle w:val="TOC2"/>
        <w:tabs>
          <w:tab w:val="right" w:leader="dot" w:pos="9628"/>
        </w:tabs>
        <w:rPr>
          <w:rFonts w:asciiTheme="minorHAnsi" w:eastAsiaTheme="minorEastAsia" w:hAnsiTheme="minorHAnsi" w:cstheme="minorBidi"/>
          <w:noProof/>
          <w:szCs w:val="22"/>
        </w:rPr>
      </w:pPr>
      <w:hyperlink w:anchor="_Toc19515552" w:history="1">
        <w:r w:rsidR="00EC676E" w:rsidRPr="00763570">
          <w:rPr>
            <w:rStyle w:val="Hyperlink"/>
            <w:noProof/>
          </w:rPr>
          <w:t>1.1 Scelta del carattere di stampa e correlazione con Disturbi Specifici di Apprendimento</w:t>
        </w:r>
        <w:r w:rsidR="00EC676E">
          <w:rPr>
            <w:noProof/>
            <w:webHidden/>
          </w:rPr>
          <w:tab/>
        </w:r>
        <w:r w:rsidR="00EC676E">
          <w:rPr>
            <w:noProof/>
            <w:webHidden/>
          </w:rPr>
          <w:fldChar w:fldCharType="begin"/>
        </w:r>
        <w:r w:rsidR="00EC676E">
          <w:rPr>
            <w:noProof/>
            <w:webHidden/>
          </w:rPr>
          <w:instrText xml:space="preserve"> PAGEREF _Toc19515552 \h </w:instrText>
        </w:r>
        <w:r w:rsidR="00EC676E">
          <w:rPr>
            <w:noProof/>
            <w:webHidden/>
          </w:rPr>
        </w:r>
        <w:r w:rsidR="00EC676E">
          <w:rPr>
            <w:noProof/>
            <w:webHidden/>
          </w:rPr>
          <w:fldChar w:fldCharType="separate"/>
        </w:r>
        <w:r w:rsidR="00EC676E">
          <w:rPr>
            <w:noProof/>
            <w:webHidden/>
          </w:rPr>
          <w:t>7</w:t>
        </w:r>
        <w:r w:rsidR="00EC676E">
          <w:rPr>
            <w:noProof/>
            <w:webHidden/>
          </w:rPr>
          <w:fldChar w:fldCharType="end"/>
        </w:r>
      </w:hyperlink>
    </w:p>
    <w:p w14:paraId="47551D33" w14:textId="3DCB49CC" w:rsidR="00EC676E" w:rsidRDefault="00000000">
      <w:pPr>
        <w:pStyle w:val="TOC2"/>
        <w:tabs>
          <w:tab w:val="right" w:leader="dot" w:pos="9628"/>
        </w:tabs>
        <w:rPr>
          <w:rFonts w:asciiTheme="minorHAnsi" w:eastAsiaTheme="minorEastAsia" w:hAnsiTheme="minorHAnsi" w:cstheme="minorBidi"/>
          <w:noProof/>
          <w:szCs w:val="22"/>
        </w:rPr>
      </w:pPr>
      <w:hyperlink w:anchor="_Toc19515553" w:history="1">
        <w:r w:rsidR="00EC676E" w:rsidRPr="00763570">
          <w:rPr>
            <w:rStyle w:val="Hyperlink"/>
            <w:noProof/>
          </w:rPr>
          <w:t>1.2 Formato pagina e Capitoli</w:t>
        </w:r>
        <w:r w:rsidR="00EC676E">
          <w:rPr>
            <w:noProof/>
            <w:webHidden/>
          </w:rPr>
          <w:tab/>
        </w:r>
        <w:r w:rsidR="00EC676E">
          <w:rPr>
            <w:noProof/>
            <w:webHidden/>
          </w:rPr>
          <w:fldChar w:fldCharType="begin"/>
        </w:r>
        <w:r w:rsidR="00EC676E">
          <w:rPr>
            <w:noProof/>
            <w:webHidden/>
          </w:rPr>
          <w:instrText xml:space="preserve"> PAGEREF _Toc19515553 \h </w:instrText>
        </w:r>
        <w:r w:rsidR="00EC676E">
          <w:rPr>
            <w:noProof/>
            <w:webHidden/>
          </w:rPr>
        </w:r>
        <w:r w:rsidR="00EC676E">
          <w:rPr>
            <w:noProof/>
            <w:webHidden/>
          </w:rPr>
          <w:fldChar w:fldCharType="separate"/>
        </w:r>
        <w:r w:rsidR="00EC676E">
          <w:rPr>
            <w:noProof/>
            <w:webHidden/>
          </w:rPr>
          <w:t>9</w:t>
        </w:r>
        <w:r w:rsidR="00EC676E">
          <w:rPr>
            <w:noProof/>
            <w:webHidden/>
          </w:rPr>
          <w:fldChar w:fldCharType="end"/>
        </w:r>
      </w:hyperlink>
    </w:p>
    <w:p w14:paraId="274E1215" w14:textId="465B6122" w:rsidR="00EC676E" w:rsidRDefault="00000000">
      <w:pPr>
        <w:pStyle w:val="TOC2"/>
        <w:tabs>
          <w:tab w:val="right" w:leader="dot" w:pos="9628"/>
        </w:tabs>
        <w:rPr>
          <w:rFonts w:asciiTheme="minorHAnsi" w:eastAsiaTheme="minorEastAsia" w:hAnsiTheme="minorHAnsi" w:cstheme="minorBidi"/>
          <w:noProof/>
          <w:szCs w:val="22"/>
        </w:rPr>
      </w:pPr>
      <w:hyperlink w:anchor="_Toc19515554" w:history="1">
        <w:r w:rsidR="00EC676E" w:rsidRPr="00763570">
          <w:rPr>
            <w:rStyle w:val="Hyperlink"/>
            <w:noProof/>
          </w:rPr>
          <w:t>1.3 Numerazione dei titoli: capitolo, sezione, sotto-sezione</w:t>
        </w:r>
        <w:r w:rsidR="00EC676E">
          <w:rPr>
            <w:noProof/>
            <w:webHidden/>
          </w:rPr>
          <w:tab/>
        </w:r>
        <w:r w:rsidR="00EC676E">
          <w:rPr>
            <w:noProof/>
            <w:webHidden/>
          </w:rPr>
          <w:fldChar w:fldCharType="begin"/>
        </w:r>
        <w:r w:rsidR="00EC676E">
          <w:rPr>
            <w:noProof/>
            <w:webHidden/>
          </w:rPr>
          <w:instrText xml:space="preserve"> PAGEREF _Toc19515554 \h </w:instrText>
        </w:r>
        <w:r w:rsidR="00EC676E">
          <w:rPr>
            <w:noProof/>
            <w:webHidden/>
          </w:rPr>
        </w:r>
        <w:r w:rsidR="00EC676E">
          <w:rPr>
            <w:noProof/>
            <w:webHidden/>
          </w:rPr>
          <w:fldChar w:fldCharType="separate"/>
        </w:r>
        <w:r w:rsidR="00EC676E">
          <w:rPr>
            <w:noProof/>
            <w:webHidden/>
          </w:rPr>
          <w:t>9</w:t>
        </w:r>
        <w:r w:rsidR="00EC676E">
          <w:rPr>
            <w:noProof/>
            <w:webHidden/>
          </w:rPr>
          <w:fldChar w:fldCharType="end"/>
        </w:r>
      </w:hyperlink>
    </w:p>
    <w:p w14:paraId="79188053" w14:textId="28773C6E" w:rsidR="00EC676E" w:rsidRDefault="00000000">
      <w:pPr>
        <w:pStyle w:val="TOC2"/>
        <w:tabs>
          <w:tab w:val="right" w:leader="dot" w:pos="9628"/>
        </w:tabs>
        <w:rPr>
          <w:rFonts w:asciiTheme="minorHAnsi" w:eastAsiaTheme="minorEastAsia" w:hAnsiTheme="minorHAnsi" w:cstheme="minorBidi"/>
          <w:noProof/>
          <w:szCs w:val="22"/>
        </w:rPr>
      </w:pPr>
      <w:hyperlink w:anchor="_Toc19515555" w:history="1">
        <w:r w:rsidR="00EC676E" w:rsidRPr="00763570">
          <w:rPr>
            <w:rStyle w:val="Hyperlink"/>
            <w:noProof/>
          </w:rPr>
          <w:t>1.4 Alcune regole per la scrittura del testo</w:t>
        </w:r>
        <w:r w:rsidR="00EC676E">
          <w:rPr>
            <w:noProof/>
            <w:webHidden/>
          </w:rPr>
          <w:tab/>
        </w:r>
        <w:r w:rsidR="00EC676E">
          <w:rPr>
            <w:noProof/>
            <w:webHidden/>
          </w:rPr>
          <w:fldChar w:fldCharType="begin"/>
        </w:r>
        <w:r w:rsidR="00EC676E">
          <w:rPr>
            <w:noProof/>
            <w:webHidden/>
          </w:rPr>
          <w:instrText xml:space="preserve"> PAGEREF _Toc19515555 \h </w:instrText>
        </w:r>
        <w:r w:rsidR="00EC676E">
          <w:rPr>
            <w:noProof/>
            <w:webHidden/>
          </w:rPr>
        </w:r>
        <w:r w:rsidR="00EC676E">
          <w:rPr>
            <w:noProof/>
            <w:webHidden/>
          </w:rPr>
          <w:fldChar w:fldCharType="separate"/>
        </w:r>
        <w:r w:rsidR="00EC676E">
          <w:rPr>
            <w:noProof/>
            <w:webHidden/>
          </w:rPr>
          <w:t>10</w:t>
        </w:r>
        <w:r w:rsidR="00EC676E">
          <w:rPr>
            <w:noProof/>
            <w:webHidden/>
          </w:rPr>
          <w:fldChar w:fldCharType="end"/>
        </w:r>
      </w:hyperlink>
    </w:p>
    <w:p w14:paraId="3BFFE20B" w14:textId="49E42492" w:rsidR="00EC676E" w:rsidRDefault="00000000">
      <w:pPr>
        <w:pStyle w:val="TOC3"/>
        <w:tabs>
          <w:tab w:val="right" w:leader="dot" w:pos="9628"/>
        </w:tabs>
        <w:rPr>
          <w:rFonts w:asciiTheme="minorHAnsi" w:eastAsiaTheme="minorEastAsia" w:hAnsiTheme="minorHAnsi" w:cstheme="minorBidi"/>
          <w:noProof/>
          <w:szCs w:val="22"/>
        </w:rPr>
      </w:pPr>
      <w:hyperlink w:anchor="_Toc19515556" w:history="1">
        <w:r w:rsidR="00EC676E" w:rsidRPr="00763570">
          <w:rPr>
            <w:rStyle w:val="Hyperlink"/>
            <w:noProof/>
          </w:rPr>
          <w:t>1.4.1 Regole varie.</w:t>
        </w:r>
        <w:r w:rsidR="00EC676E">
          <w:rPr>
            <w:noProof/>
            <w:webHidden/>
          </w:rPr>
          <w:tab/>
        </w:r>
        <w:r w:rsidR="00EC676E">
          <w:rPr>
            <w:noProof/>
            <w:webHidden/>
          </w:rPr>
          <w:fldChar w:fldCharType="begin"/>
        </w:r>
        <w:r w:rsidR="00EC676E">
          <w:rPr>
            <w:noProof/>
            <w:webHidden/>
          </w:rPr>
          <w:instrText xml:space="preserve"> PAGEREF _Toc19515556 \h </w:instrText>
        </w:r>
        <w:r w:rsidR="00EC676E">
          <w:rPr>
            <w:noProof/>
            <w:webHidden/>
          </w:rPr>
        </w:r>
        <w:r w:rsidR="00EC676E">
          <w:rPr>
            <w:noProof/>
            <w:webHidden/>
          </w:rPr>
          <w:fldChar w:fldCharType="separate"/>
        </w:r>
        <w:r w:rsidR="00EC676E">
          <w:rPr>
            <w:noProof/>
            <w:webHidden/>
          </w:rPr>
          <w:t>10</w:t>
        </w:r>
        <w:r w:rsidR="00EC676E">
          <w:rPr>
            <w:noProof/>
            <w:webHidden/>
          </w:rPr>
          <w:fldChar w:fldCharType="end"/>
        </w:r>
      </w:hyperlink>
    </w:p>
    <w:p w14:paraId="628F9D6E" w14:textId="0ED5390F" w:rsidR="00EC676E" w:rsidRDefault="00000000">
      <w:pPr>
        <w:pStyle w:val="TOC3"/>
        <w:tabs>
          <w:tab w:val="right" w:leader="dot" w:pos="9628"/>
        </w:tabs>
        <w:rPr>
          <w:rFonts w:asciiTheme="minorHAnsi" w:eastAsiaTheme="minorEastAsia" w:hAnsiTheme="minorHAnsi" w:cstheme="minorBidi"/>
          <w:noProof/>
          <w:szCs w:val="22"/>
        </w:rPr>
      </w:pPr>
      <w:hyperlink w:anchor="_Toc19515557" w:history="1">
        <w:r w:rsidR="00EC676E" w:rsidRPr="00763570">
          <w:rPr>
            <w:rStyle w:val="Hyperlink"/>
            <w:noProof/>
          </w:rPr>
          <w:t>1.4.2 Gli accenti e il controllo ortografico.</w:t>
        </w:r>
        <w:r w:rsidR="00EC676E">
          <w:rPr>
            <w:noProof/>
            <w:webHidden/>
          </w:rPr>
          <w:tab/>
        </w:r>
        <w:r w:rsidR="00EC676E">
          <w:rPr>
            <w:noProof/>
            <w:webHidden/>
          </w:rPr>
          <w:fldChar w:fldCharType="begin"/>
        </w:r>
        <w:r w:rsidR="00EC676E">
          <w:rPr>
            <w:noProof/>
            <w:webHidden/>
          </w:rPr>
          <w:instrText xml:space="preserve"> PAGEREF _Toc19515557 \h </w:instrText>
        </w:r>
        <w:r w:rsidR="00EC676E">
          <w:rPr>
            <w:noProof/>
            <w:webHidden/>
          </w:rPr>
        </w:r>
        <w:r w:rsidR="00EC676E">
          <w:rPr>
            <w:noProof/>
            <w:webHidden/>
          </w:rPr>
          <w:fldChar w:fldCharType="separate"/>
        </w:r>
        <w:r w:rsidR="00EC676E">
          <w:rPr>
            <w:noProof/>
            <w:webHidden/>
          </w:rPr>
          <w:t>12</w:t>
        </w:r>
        <w:r w:rsidR="00EC676E">
          <w:rPr>
            <w:noProof/>
            <w:webHidden/>
          </w:rPr>
          <w:fldChar w:fldCharType="end"/>
        </w:r>
      </w:hyperlink>
    </w:p>
    <w:p w14:paraId="3A977235" w14:textId="2BA444CD" w:rsidR="00EC676E" w:rsidRDefault="00000000">
      <w:pPr>
        <w:pStyle w:val="TOC2"/>
        <w:tabs>
          <w:tab w:val="right" w:leader="dot" w:pos="9628"/>
        </w:tabs>
        <w:rPr>
          <w:rFonts w:asciiTheme="minorHAnsi" w:eastAsiaTheme="minorEastAsia" w:hAnsiTheme="minorHAnsi" w:cstheme="minorBidi"/>
          <w:noProof/>
          <w:szCs w:val="22"/>
        </w:rPr>
      </w:pPr>
      <w:hyperlink w:anchor="_Toc19515558" w:history="1">
        <w:r w:rsidR="00EC676E" w:rsidRPr="00763570">
          <w:rPr>
            <w:rStyle w:val="Hyperlink"/>
            <w:noProof/>
          </w:rPr>
          <w:t>1.5 Le formule, le variabili, le unità di misura e i prefissi</w:t>
        </w:r>
        <w:r w:rsidR="00EC676E">
          <w:rPr>
            <w:noProof/>
            <w:webHidden/>
          </w:rPr>
          <w:tab/>
        </w:r>
        <w:r w:rsidR="00EC676E">
          <w:rPr>
            <w:noProof/>
            <w:webHidden/>
          </w:rPr>
          <w:fldChar w:fldCharType="begin"/>
        </w:r>
        <w:r w:rsidR="00EC676E">
          <w:rPr>
            <w:noProof/>
            <w:webHidden/>
          </w:rPr>
          <w:instrText xml:space="preserve"> PAGEREF _Toc19515558 \h </w:instrText>
        </w:r>
        <w:r w:rsidR="00EC676E">
          <w:rPr>
            <w:noProof/>
            <w:webHidden/>
          </w:rPr>
        </w:r>
        <w:r w:rsidR="00EC676E">
          <w:rPr>
            <w:noProof/>
            <w:webHidden/>
          </w:rPr>
          <w:fldChar w:fldCharType="separate"/>
        </w:r>
        <w:r w:rsidR="00EC676E">
          <w:rPr>
            <w:noProof/>
            <w:webHidden/>
          </w:rPr>
          <w:t>13</w:t>
        </w:r>
        <w:r w:rsidR="00EC676E">
          <w:rPr>
            <w:noProof/>
            <w:webHidden/>
          </w:rPr>
          <w:fldChar w:fldCharType="end"/>
        </w:r>
      </w:hyperlink>
    </w:p>
    <w:p w14:paraId="5F052EA6" w14:textId="393841C3" w:rsidR="00EC676E" w:rsidRDefault="00000000">
      <w:pPr>
        <w:pStyle w:val="TOC2"/>
        <w:tabs>
          <w:tab w:val="right" w:leader="dot" w:pos="9628"/>
        </w:tabs>
        <w:rPr>
          <w:rFonts w:asciiTheme="minorHAnsi" w:eastAsiaTheme="minorEastAsia" w:hAnsiTheme="minorHAnsi" w:cstheme="minorBidi"/>
          <w:noProof/>
          <w:szCs w:val="22"/>
        </w:rPr>
      </w:pPr>
      <w:hyperlink w:anchor="_Toc19515559" w:history="1">
        <w:r w:rsidR="00EC676E" w:rsidRPr="00763570">
          <w:rPr>
            <w:rStyle w:val="Hyperlink"/>
            <w:noProof/>
          </w:rPr>
          <w:t>1.6 Le figure, le didascalie e i riferimenti bibliografici.</w:t>
        </w:r>
        <w:r w:rsidR="00EC676E">
          <w:rPr>
            <w:noProof/>
            <w:webHidden/>
          </w:rPr>
          <w:tab/>
        </w:r>
        <w:r w:rsidR="00EC676E">
          <w:rPr>
            <w:noProof/>
            <w:webHidden/>
          </w:rPr>
          <w:fldChar w:fldCharType="begin"/>
        </w:r>
        <w:r w:rsidR="00EC676E">
          <w:rPr>
            <w:noProof/>
            <w:webHidden/>
          </w:rPr>
          <w:instrText xml:space="preserve"> PAGEREF _Toc19515559 \h </w:instrText>
        </w:r>
        <w:r w:rsidR="00EC676E">
          <w:rPr>
            <w:noProof/>
            <w:webHidden/>
          </w:rPr>
        </w:r>
        <w:r w:rsidR="00EC676E">
          <w:rPr>
            <w:noProof/>
            <w:webHidden/>
          </w:rPr>
          <w:fldChar w:fldCharType="separate"/>
        </w:r>
        <w:r w:rsidR="00EC676E">
          <w:rPr>
            <w:noProof/>
            <w:webHidden/>
          </w:rPr>
          <w:t>15</w:t>
        </w:r>
        <w:r w:rsidR="00EC676E">
          <w:rPr>
            <w:noProof/>
            <w:webHidden/>
          </w:rPr>
          <w:fldChar w:fldCharType="end"/>
        </w:r>
      </w:hyperlink>
    </w:p>
    <w:p w14:paraId="64DB7683" w14:textId="236C1DFC" w:rsidR="00EC676E" w:rsidRDefault="00000000">
      <w:pPr>
        <w:pStyle w:val="TOC2"/>
        <w:tabs>
          <w:tab w:val="right" w:leader="dot" w:pos="9628"/>
        </w:tabs>
        <w:rPr>
          <w:rFonts w:asciiTheme="minorHAnsi" w:eastAsiaTheme="minorEastAsia" w:hAnsiTheme="minorHAnsi" w:cstheme="minorBidi"/>
          <w:noProof/>
          <w:szCs w:val="22"/>
        </w:rPr>
      </w:pPr>
      <w:hyperlink w:anchor="_Toc19515560" w:history="1">
        <w:r w:rsidR="00EC676E" w:rsidRPr="00763570">
          <w:rPr>
            <w:rStyle w:val="Hyperlink"/>
            <w:noProof/>
          </w:rPr>
          <w:t>1.7 L’inglese e l’italiano</w:t>
        </w:r>
        <w:r w:rsidR="00EC676E">
          <w:rPr>
            <w:noProof/>
            <w:webHidden/>
          </w:rPr>
          <w:tab/>
        </w:r>
        <w:r w:rsidR="00EC676E">
          <w:rPr>
            <w:noProof/>
            <w:webHidden/>
          </w:rPr>
          <w:fldChar w:fldCharType="begin"/>
        </w:r>
        <w:r w:rsidR="00EC676E">
          <w:rPr>
            <w:noProof/>
            <w:webHidden/>
          </w:rPr>
          <w:instrText xml:space="preserve"> PAGEREF _Toc19515560 \h </w:instrText>
        </w:r>
        <w:r w:rsidR="00EC676E">
          <w:rPr>
            <w:noProof/>
            <w:webHidden/>
          </w:rPr>
        </w:r>
        <w:r w:rsidR="00EC676E">
          <w:rPr>
            <w:noProof/>
            <w:webHidden/>
          </w:rPr>
          <w:fldChar w:fldCharType="separate"/>
        </w:r>
        <w:r w:rsidR="00EC676E">
          <w:rPr>
            <w:noProof/>
            <w:webHidden/>
          </w:rPr>
          <w:t>20</w:t>
        </w:r>
        <w:r w:rsidR="00EC676E">
          <w:rPr>
            <w:noProof/>
            <w:webHidden/>
          </w:rPr>
          <w:fldChar w:fldCharType="end"/>
        </w:r>
      </w:hyperlink>
    </w:p>
    <w:p w14:paraId="525E621F" w14:textId="2BAF0601" w:rsidR="00EC676E" w:rsidRDefault="00000000">
      <w:pPr>
        <w:pStyle w:val="TOC2"/>
        <w:tabs>
          <w:tab w:val="right" w:leader="dot" w:pos="9628"/>
        </w:tabs>
        <w:rPr>
          <w:rFonts w:asciiTheme="minorHAnsi" w:eastAsiaTheme="minorEastAsia" w:hAnsiTheme="minorHAnsi" w:cstheme="minorBidi"/>
          <w:noProof/>
          <w:szCs w:val="22"/>
        </w:rPr>
      </w:pPr>
      <w:hyperlink w:anchor="_Toc19515561" w:history="1">
        <w:r w:rsidR="00EC676E" w:rsidRPr="00763570">
          <w:rPr>
            <w:rStyle w:val="Hyperlink"/>
            <w:noProof/>
          </w:rPr>
          <w:t>1.8 Versioning-Versioni del documento</w:t>
        </w:r>
        <w:r w:rsidR="00EC676E">
          <w:rPr>
            <w:noProof/>
            <w:webHidden/>
          </w:rPr>
          <w:tab/>
        </w:r>
        <w:r w:rsidR="00EC676E">
          <w:rPr>
            <w:noProof/>
            <w:webHidden/>
          </w:rPr>
          <w:fldChar w:fldCharType="begin"/>
        </w:r>
        <w:r w:rsidR="00EC676E">
          <w:rPr>
            <w:noProof/>
            <w:webHidden/>
          </w:rPr>
          <w:instrText xml:space="preserve"> PAGEREF _Toc19515561 \h </w:instrText>
        </w:r>
        <w:r w:rsidR="00EC676E">
          <w:rPr>
            <w:noProof/>
            <w:webHidden/>
          </w:rPr>
        </w:r>
        <w:r w:rsidR="00EC676E">
          <w:rPr>
            <w:noProof/>
            <w:webHidden/>
          </w:rPr>
          <w:fldChar w:fldCharType="separate"/>
        </w:r>
        <w:r w:rsidR="00EC676E">
          <w:rPr>
            <w:noProof/>
            <w:webHidden/>
          </w:rPr>
          <w:t>21</w:t>
        </w:r>
        <w:r w:rsidR="00EC676E">
          <w:rPr>
            <w:noProof/>
            <w:webHidden/>
          </w:rPr>
          <w:fldChar w:fldCharType="end"/>
        </w:r>
      </w:hyperlink>
    </w:p>
    <w:p w14:paraId="09E713A2" w14:textId="1CADB8CB" w:rsidR="00EC676E" w:rsidRDefault="00000000">
      <w:pPr>
        <w:pStyle w:val="TOC1"/>
        <w:tabs>
          <w:tab w:val="right" w:leader="dot" w:pos="9628"/>
        </w:tabs>
        <w:rPr>
          <w:rFonts w:asciiTheme="minorHAnsi" w:eastAsiaTheme="minorEastAsia" w:hAnsiTheme="minorHAnsi" w:cstheme="minorBidi"/>
          <w:noProof/>
          <w:szCs w:val="22"/>
        </w:rPr>
      </w:pPr>
      <w:hyperlink w:anchor="_Toc19515562" w:history="1">
        <w:r w:rsidR="00EC676E" w:rsidRPr="00763570">
          <w:rPr>
            <w:rStyle w:val="Hyperlink"/>
            <w:noProof/>
          </w:rPr>
          <w:t>Capitolo 2. Titolo del secondo capitolo</w:t>
        </w:r>
        <w:r w:rsidR="00EC676E">
          <w:rPr>
            <w:noProof/>
            <w:webHidden/>
          </w:rPr>
          <w:tab/>
        </w:r>
        <w:r w:rsidR="00EC676E">
          <w:rPr>
            <w:noProof/>
            <w:webHidden/>
          </w:rPr>
          <w:fldChar w:fldCharType="begin"/>
        </w:r>
        <w:r w:rsidR="00EC676E">
          <w:rPr>
            <w:noProof/>
            <w:webHidden/>
          </w:rPr>
          <w:instrText xml:space="preserve"> PAGEREF _Toc19515562 \h </w:instrText>
        </w:r>
        <w:r w:rsidR="00EC676E">
          <w:rPr>
            <w:noProof/>
            <w:webHidden/>
          </w:rPr>
        </w:r>
        <w:r w:rsidR="00EC676E">
          <w:rPr>
            <w:noProof/>
            <w:webHidden/>
          </w:rPr>
          <w:fldChar w:fldCharType="separate"/>
        </w:r>
        <w:r w:rsidR="00EC676E">
          <w:rPr>
            <w:noProof/>
            <w:webHidden/>
          </w:rPr>
          <w:t>23</w:t>
        </w:r>
        <w:r w:rsidR="00EC676E">
          <w:rPr>
            <w:noProof/>
            <w:webHidden/>
          </w:rPr>
          <w:fldChar w:fldCharType="end"/>
        </w:r>
      </w:hyperlink>
    </w:p>
    <w:p w14:paraId="55411BAA" w14:textId="3C66503F" w:rsidR="00EC5539" w:rsidRPr="00EC5539" w:rsidRDefault="00B228E4" w:rsidP="00EC5539">
      <w:r>
        <w:fldChar w:fldCharType="end"/>
      </w:r>
    </w:p>
    <w:p w14:paraId="55411BAB" w14:textId="55C128BC" w:rsidR="0075308E" w:rsidRPr="0075308E" w:rsidRDefault="0075308E">
      <w:pPr>
        <w:spacing w:before="2160" w:after="480"/>
        <w:rPr>
          <w:rFonts w:ascii="Arial" w:hAnsi="Arial" w:cs="Arial"/>
          <w:b/>
          <w:bCs/>
          <w:sz w:val="28"/>
          <w:szCs w:val="28"/>
        </w:rPr>
      </w:pPr>
      <w:r w:rsidRPr="0075308E">
        <w:rPr>
          <w:rFonts w:ascii="Arial" w:hAnsi="Arial" w:cs="Arial"/>
          <w:b/>
          <w:bCs/>
          <w:sz w:val="28"/>
          <w:szCs w:val="28"/>
        </w:rPr>
        <w:t xml:space="preserve">Nota: questo sommario può essere </w:t>
      </w:r>
      <w:r>
        <w:rPr>
          <w:rFonts w:ascii="Arial" w:hAnsi="Arial" w:cs="Arial"/>
          <w:b/>
          <w:bCs/>
          <w:sz w:val="28"/>
          <w:szCs w:val="28"/>
        </w:rPr>
        <w:t xml:space="preserve">introdotto automaticamente utilizzando la funzione </w:t>
      </w:r>
      <w:r w:rsidR="008745AC">
        <w:rPr>
          <w:rFonts w:ascii="Arial" w:hAnsi="Arial" w:cs="Arial"/>
          <w:b/>
          <w:bCs/>
          <w:sz w:val="28"/>
          <w:szCs w:val="28"/>
        </w:rPr>
        <w:t xml:space="preserve">“Riferimenti-Sommario” da Word 2007 oppure </w:t>
      </w:r>
      <w:r>
        <w:rPr>
          <w:rFonts w:ascii="Arial" w:hAnsi="Arial" w:cs="Arial"/>
          <w:b/>
          <w:bCs/>
          <w:sz w:val="28"/>
          <w:szCs w:val="28"/>
        </w:rPr>
        <w:t xml:space="preserve">“Inserisci-riferimento-Indici e Sommario” </w:t>
      </w:r>
      <w:r w:rsidR="008745AC">
        <w:rPr>
          <w:rFonts w:ascii="Arial" w:hAnsi="Arial" w:cs="Arial"/>
          <w:b/>
          <w:bCs/>
          <w:sz w:val="28"/>
          <w:szCs w:val="28"/>
        </w:rPr>
        <w:t>(vecch</w:t>
      </w:r>
      <w:r w:rsidR="00113D68">
        <w:rPr>
          <w:rFonts w:ascii="Arial" w:hAnsi="Arial" w:cs="Arial"/>
          <w:b/>
          <w:bCs/>
          <w:sz w:val="28"/>
          <w:szCs w:val="28"/>
        </w:rPr>
        <w:t>i</w:t>
      </w:r>
      <w:r w:rsidR="008745AC">
        <w:rPr>
          <w:rFonts w:ascii="Arial" w:hAnsi="Arial" w:cs="Arial"/>
          <w:b/>
          <w:bCs/>
          <w:sz w:val="28"/>
          <w:szCs w:val="28"/>
        </w:rPr>
        <w:t xml:space="preserve">e versioni di Word) </w:t>
      </w:r>
      <w:r>
        <w:rPr>
          <w:rFonts w:ascii="Arial" w:hAnsi="Arial" w:cs="Arial"/>
          <w:b/>
          <w:bCs/>
          <w:sz w:val="28"/>
          <w:szCs w:val="28"/>
        </w:rPr>
        <w:t xml:space="preserve">e selezionando “Sommario” con le relative formattazioni. </w:t>
      </w:r>
    </w:p>
    <w:p w14:paraId="55411BBB" w14:textId="53B712FF" w:rsidR="0081398E" w:rsidRDefault="00325E02" w:rsidP="007A77C7">
      <w:pPr>
        <w:spacing w:before="2160" w:after="480"/>
        <w:rPr>
          <w:rFonts w:ascii="Arial" w:hAnsi="Arial" w:cs="Arial"/>
          <w:b/>
          <w:bCs/>
          <w:sz w:val="44"/>
          <w:szCs w:val="44"/>
        </w:rPr>
      </w:pPr>
      <w:r>
        <w:rPr>
          <w:rFonts w:ascii="Arial" w:hAnsi="Arial" w:cs="Arial"/>
          <w:b/>
          <w:bCs/>
          <w:sz w:val="36"/>
        </w:rPr>
        <w:br w:type="page"/>
      </w:r>
    </w:p>
    <w:p w14:paraId="55411BBC" w14:textId="77777777" w:rsidR="00325E02" w:rsidRDefault="00974DEB">
      <w:pPr>
        <w:spacing w:before="2160" w:after="480"/>
        <w:rPr>
          <w:rFonts w:ascii="Arial" w:hAnsi="Arial" w:cs="Arial"/>
          <w:b/>
          <w:bCs/>
          <w:sz w:val="44"/>
          <w:szCs w:val="44"/>
        </w:rPr>
      </w:pPr>
      <w:r>
        <w:rPr>
          <w:rFonts w:ascii="Arial" w:hAnsi="Arial" w:cs="Arial"/>
          <w:b/>
          <w:bCs/>
          <w:sz w:val="44"/>
          <w:szCs w:val="44"/>
        </w:rPr>
        <w:lastRenderedPageBreak/>
        <w:t>I</w:t>
      </w:r>
      <w:r w:rsidR="00325E02">
        <w:rPr>
          <w:rFonts w:ascii="Arial" w:hAnsi="Arial" w:cs="Arial"/>
          <w:b/>
          <w:bCs/>
          <w:sz w:val="44"/>
          <w:szCs w:val="44"/>
        </w:rPr>
        <w:t>ntroduzione</w:t>
      </w:r>
    </w:p>
    <w:p w14:paraId="55411BBD" w14:textId="1489A6FF" w:rsidR="0075308E" w:rsidRDefault="00325E02">
      <w:r>
        <w:t>L’introduzione della Tesi (</w:t>
      </w:r>
      <w:r w:rsidR="007A77C7">
        <w:t xml:space="preserve">circa </w:t>
      </w:r>
      <w:r>
        <w:t>due pagine</w:t>
      </w:r>
      <w:r w:rsidR="00764BC8">
        <w:t>, da scriversi verso la fine del lavoro di Tesi</w:t>
      </w:r>
      <w:r>
        <w:t>) deve</w:t>
      </w:r>
      <w:r w:rsidR="00764BC8">
        <w:t>:</w:t>
      </w:r>
      <w:r>
        <w:t xml:space="preserve"> </w:t>
      </w:r>
    </w:p>
    <w:p w14:paraId="55411BBE" w14:textId="77777777" w:rsidR="0075308E" w:rsidRDefault="00325E02" w:rsidP="0075308E">
      <w:pPr>
        <w:numPr>
          <w:ilvl w:val="0"/>
          <w:numId w:val="4"/>
        </w:numPr>
      </w:pPr>
      <w:r>
        <w:t xml:space="preserve">inquadrare l’argomento approfondito nella Tesi stessa, </w:t>
      </w:r>
    </w:p>
    <w:p w14:paraId="55411BBF" w14:textId="77777777" w:rsidR="0075308E" w:rsidRDefault="00325E02" w:rsidP="0075308E">
      <w:pPr>
        <w:numPr>
          <w:ilvl w:val="0"/>
          <w:numId w:val="4"/>
        </w:numPr>
      </w:pPr>
      <w:r>
        <w:t>spiegare lo scopo che ci s</w:t>
      </w:r>
      <w:r w:rsidR="00C66CF7">
        <w:t>i prefigge nel lavoro di Tesi</w:t>
      </w:r>
      <w:r w:rsidR="0075308E">
        <w:t>,</w:t>
      </w:r>
      <w:r w:rsidR="00C66CF7">
        <w:t xml:space="preserve"> </w:t>
      </w:r>
    </w:p>
    <w:p w14:paraId="55411BC0" w14:textId="77777777" w:rsidR="0075308E" w:rsidRDefault="0075308E" w:rsidP="0075308E">
      <w:pPr>
        <w:numPr>
          <w:ilvl w:val="0"/>
          <w:numId w:val="4"/>
        </w:numPr>
      </w:pPr>
      <w:r>
        <w:t>eventualmente citare che il lavoro di Tesi è stato svolto presso …</w:t>
      </w:r>
    </w:p>
    <w:p w14:paraId="55411BC1" w14:textId="77777777" w:rsidR="00325E02" w:rsidRDefault="00C66CF7" w:rsidP="0075308E">
      <w:pPr>
        <w:numPr>
          <w:ilvl w:val="0"/>
          <w:numId w:val="4"/>
        </w:numPr>
      </w:pPr>
      <w:r>
        <w:t>e</w:t>
      </w:r>
      <w:r w:rsidR="00325E02">
        <w:t xml:space="preserve"> infine descrivere a parole il contenuto dei vari capitoli</w:t>
      </w:r>
      <w:r w:rsidR="0075308E">
        <w:t xml:space="preserve"> (</w:t>
      </w:r>
      <w:r w:rsidR="0075308E" w:rsidRPr="0074189D">
        <w:t xml:space="preserve">Il </w:t>
      </w:r>
      <w:r w:rsidR="0075308E">
        <w:t>primo c</w:t>
      </w:r>
      <w:r w:rsidR="0075308E" w:rsidRPr="0074189D">
        <w:t xml:space="preserve">apitolo </w:t>
      </w:r>
      <w:r w:rsidR="0075308E">
        <w:t xml:space="preserve">tratta…. Il secondo capitolo </w:t>
      </w:r>
      <w:r w:rsidR="00E75FBF">
        <w:t>s</w:t>
      </w:r>
      <w:r w:rsidR="0075308E">
        <w:t>i occupa</w:t>
      </w:r>
      <w:r w:rsidR="00E75FBF">
        <w:t xml:space="preserve"> di</w:t>
      </w:r>
      <w:r w:rsidR="0075308E">
        <w:t xml:space="preserve">…. </w:t>
      </w:r>
      <w:r w:rsidR="00EC1859">
        <w:t>e</w:t>
      </w:r>
      <w:r w:rsidR="0075308E">
        <w:t>cc.)</w:t>
      </w:r>
      <w:r w:rsidR="00325E02">
        <w:t>.</w:t>
      </w:r>
    </w:p>
    <w:p w14:paraId="55411BC2" w14:textId="77777777" w:rsidR="00325E02" w:rsidRDefault="00325E02">
      <w:r>
        <w:t>L’introduzione finisce con una interruzione di pagina (Inserisci – Interruzione – Di pagina).</w:t>
      </w:r>
    </w:p>
    <w:p w14:paraId="55411BC3" w14:textId="77777777" w:rsidR="00325E02" w:rsidRDefault="00325E02">
      <w:r>
        <w:t>Ricordate di numerare</w:t>
      </w:r>
      <w:r w:rsidR="00F20732">
        <w:t xml:space="preserve"> automaticam</w:t>
      </w:r>
      <w:r w:rsidR="008745AC">
        <w:t>ente</w:t>
      </w:r>
      <w:r>
        <w:t xml:space="preserve"> le pagine (Inserisci – Numeri di pagina).</w:t>
      </w:r>
    </w:p>
    <w:p w14:paraId="55411BC4" w14:textId="77777777" w:rsidR="00325E02" w:rsidRDefault="00325E02">
      <w:pPr>
        <w:pStyle w:val="Heading1"/>
      </w:pPr>
      <w:r>
        <w:rPr>
          <w:rFonts w:ascii="Times New Roman" w:hAnsi="Times New Roman"/>
          <w:b w:val="0"/>
          <w:kern w:val="0"/>
          <w:sz w:val="22"/>
        </w:rPr>
        <w:br w:type="page"/>
      </w:r>
      <w:bookmarkStart w:id="7" w:name="_Toc19515551"/>
      <w:r>
        <w:lastRenderedPageBreak/>
        <w:t>Integrazioni alla “Guida alla Tesi di Laurea”</w:t>
      </w:r>
      <w:r w:rsidR="00FF29CF">
        <w:t xml:space="preserve"> (</w:t>
      </w:r>
      <w:r w:rsidR="00FF29CF" w:rsidRPr="00FF29CF">
        <w:t>Titolo del Capitolo 1</w:t>
      </w:r>
      <w:r w:rsidR="00FF29CF">
        <w:t>)</w:t>
      </w:r>
      <w:bookmarkEnd w:id="7"/>
    </w:p>
    <w:p w14:paraId="55411BC5" w14:textId="77777777" w:rsidR="00325E02" w:rsidRDefault="00325E02">
      <w:r>
        <w:t>Questo capitolo ha lo scopo di integrare la “Guida Tesi di Laurea”, disponibile per gli studenti che intraprendono il lavoro finale di laurea. Non dimenticate che state scrivendo un documento tecnico che deve rispettare delle convenzioni di scrittura. Il consiglio è quindi di approfittare del momento della scrittura della Tesi per imparare come si scrive un documento tecnico.</w:t>
      </w:r>
    </w:p>
    <w:p w14:paraId="55411BC6" w14:textId="77777777" w:rsidR="00325E02" w:rsidRDefault="00325E02">
      <w:r>
        <w:t xml:space="preserve">Il titolo di questa sezione appartiene allo stile “Titolo </w:t>
      </w:r>
      <w:smartTag w:uri="urn:schemas-microsoft-com:office:smarttags" w:element="metricconverter">
        <w:smartTagPr>
          <w:attr w:name="ProductID" w:val="1”"/>
        </w:smartTagPr>
        <w:r>
          <w:t>1”</w:t>
        </w:r>
      </w:smartTag>
      <w:r>
        <w:t xml:space="preserve">, mentre il testo che state leggendo è in stile “Normale” (formato carattere 11 o </w:t>
      </w:r>
      <w:smartTag w:uri="urn:schemas-microsoft-com:office:smarttags" w:element="metricconverter">
        <w:smartTagPr>
          <w:attr w:name="ProductID" w:val="12 pt"/>
        </w:smartTagPr>
        <w:r>
          <w:t>12 pt</w:t>
        </w:r>
      </w:smartTag>
      <w:r>
        <w:t>). È (accentato e non E’, la “E” accentata si trova in “Inserisci-Simbolo-</w:t>
      </w:r>
      <w:r w:rsidR="008745AC">
        <w:t>Altri simboli-</w:t>
      </w:r>
      <w:r>
        <w:t xml:space="preserve">Testo normale…”) possibile modificare lo stile dei titoli (e di altre strutture del testo) in </w:t>
      </w:r>
      <w:r w:rsidR="008745AC">
        <w:t>Home cliccando col pulsante destro del mouse sul Formato, poi “Modifica-Formato</w:t>
      </w:r>
      <w:r>
        <w:t>…”. La modifica dello stile è preferibile alla modifica di tutti i titoli uno per volta. Il vantaggio di utilizzare i titoli di Word è che, nel caso di inserimento di una nuova sezione fra due sezioni preesistenti, la rinumerazione delle sezioni avviene in modo automatico. È inoltre disponibile lo strumento “</w:t>
      </w:r>
      <w:r w:rsidR="008745AC">
        <w:t>Inserisci-Riferimento</w:t>
      </w:r>
      <w:r>
        <w:t xml:space="preserve"> </w:t>
      </w:r>
      <w:r w:rsidR="008745AC">
        <w:t>incrociato</w:t>
      </w:r>
      <w:r>
        <w:t>” di Word per inserire nel testo un riferimento automatico al numero o al titolo di una determinata sezione.</w:t>
      </w:r>
    </w:p>
    <w:p w14:paraId="55411BC7" w14:textId="77777777" w:rsidR="00325E02" w:rsidRDefault="00325E02">
      <w:r>
        <w:t>Se proprio non volete imparare a modificare lo stile dei titoli di Word, allora utilizzate questo documento come “template” per la vostra Tesi. Per impostare lo stile di un paragrafo (questo che state leggendo dovrebbe essere “Normale”</w:t>
      </w:r>
      <w:r w:rsidR="008745AC">
        <w:t>, visualizzabile nella lista in Home</w:t>
      </w:r>
      <w:r>
        <w:t>) selezionate il paragrafo stesso con il mouse e cambiate</w:t>
      </w:r>
      <w:r w:rsidR="008745AC">
        <w:t>ne</w:t>
      </w:r>
      <w:r>
        <w:t xml:space="preserve"> lo stile tramite l’apposito menu nella barra degli strumenti di Word.</w:t>
      </w:r>
    </w:p>
    <w:p w14:paraId="55411BC9" w14:textId="4A31B8F9" w:rsidR="009A1BD4" w:rsidRDefault="009A1BD4">
      <w:pPr>
        <w:pStyle w:val="Heading2"/>
      </w:pPr>
      <w:bookmarkStart w:id="8" w:name="_Toc19515552"/>
      <w:r>
        <w:t>Scelta del carattere di stampa</w:t>
      </w:r>
      <w:r w:rsidR="001062FA">
        <w:t xml:space="preserve"> e </w:t>
      </w:r>
      <w:r w:rsidR="0051415A">
        <w:t>correlazione con Disturbi Specifici di Apprendimento</w:t>
      </w:r>
      <w:bookmarkEnd w:id="8"/>
    </w:p>
    <w:p w14:paraId="55411BCA" w14:textId="77777777" w:rsidR="00630F04" w:rsidRDefault="009A1BD4" w:rsidP="009A1BD4">
      <w:r>
        <w:t>La tipografia è una scienza, studiata a fondo nei secoli passati</w:t>
      </w:r>
      <w:r w:rsidR="00F11BA8">
        <w:t xml:space="preserve"> e in epoca recente ricodificata per i moderni computer [1, 2]</w:t>
      </w:r>
      <w:r>
        <w:t>. Nel tempo si è capito che il tipo di carattere</w:t>
      </w:r>
      <w:r w:rsidR="00630F04">
        <w:t xml:space="preserve"> (“font”) deve essere semplice,</w:t>
      </w:r>
      <w:r>
        <w:t xml:space="preserve"> leggibile</w:t>
      </w:r>
      <w:r w:rsidR="00630F04">
        <w:t xml:space="preserve"> e deve fornire tranquillità e scorrevolezza nella lettura</w:t>
      </w:r>
      <w:r>
        <w:t>.</w:t>
      </w:r>
      <w:r w:rsidR="00630F04">
        <w:t xml:space="preserve"> Attualmente l’unità di misura più utilizzata è il “punto tipografico”, pari a 1/72 di pollice. La dimensione di un carattere </w:t>
      </w:r>
      <w:r w:rsidR="00F11BA8">
        <w:t>è</w:t>
      </w:r>
      <w:r w:rsidR="00630F04">
        <w:t xml:space="preserve"> determinata</w:t>
      </w:r>
      <w:r w:rsidR="00630F04" w:rsidRPr="00630F04">
        <w:t xml:space="preserve"> </w:t>
      </w:r>
      <w:r w:rsidR="00630F04">
        <w:t>dai particolari più alti</w:t>
      </w:r>
      <w:r w:rsidR="00630F04" w:rsidRPr="00630F04">
        <w:t xml:space="preserve"> </w:t>
      </w:r>
      <w:r w:rsidR="00630F04">
        <w:t>(“</w:t>
      </w:r>
      <w:r w:rsidR="00630F04" w:rsidRPr="00630F04">
        <w:t>ascender</w:t>
      </w:r>
      <w:r w:rsidR="00630F04">
        <w:t>”)</w:t>
      </w:r>
      <w:r w:rsidR="00630F04" w:rsidRPr="00630F04">
        <w:t xml:space="preserve"> </w:t>
      </w:r>
      <w:r w:rsidR="00630F04">
        <w:t>e più bassi (“</w:t>
      </w:r>
      <w:r w:rsidR="00630F04" w:rsidRPr="00630F04">
        <w:t>descender</w:t>
      </w:r>
      <w:r w:rsidR="00630F04">
        <w:t>”)</w:t>
      </w:r>
      <w:r w:rsidR="00630F04" w:rsidRPr="00630F04">
        <w:t xml:space="preserve"> </w:t>
      </w:r>
      <w:r w:rsidR="00630F04">
        <w:t>nell’intero insieme di caratteri del particolare font.</w:t>
      </w:r>
      <w:r>
        <w:t xml:space="preserve"> </w:t>
      </w:r>
      <w:r w:rsidR="007C42E6">
        <w:t>T</w:t>
      </w:r>
      <w:r w:rsidR="004D7100">
        <w:t xml:space="preserve">radizionalmente </w:t>
      </w:r>
      <w:r>
        <w:t xml:space="preserve">il carattere “Roman” o “Times New Roman” è stato scelto come il carattere più </w:t>
      </w:r>
      <w:r w:rsidR="00630F04">
        <w:t>scorrevole nella lettura</w:t>
      </w:r>
      <w:r>
        <w:t xml:space="preserve"> poiché ha </w:t>
      </w:r>
      <w:r w:rsidR="004C146B">
        <w:t>uno</w:t>
      </w:r>
      <w:r>
        <w:t xml:space="preserve"> spessore </w:t>
      </w:r>
      <w:r w:rsidR="004C146B">
        <w:t xml:space="preserve">equilibrato </w:t>
      </w:r>
      <w:r>
        <w:t xml:space="preserve">ed è caratterizzato dalle “serif” o “grazie”, ovvero </w:t>
      </w:r>
      <w:r w:rsidRPr="009A1BD4">
        <w:t xml:space="preserve">gli allungamenti </w:t>
      </w:r>
      <w:r w:rsidRPr="009A1BD4">
        <w:lastRenderedPageBreak/>
        <w:t>ortogonali</w:t>
      </w:r>
      <w:r>
        <w:t xml:space="preserve"> alle estremità delle linee dei caratteri</w:t>
      </w:r>
      <w:r w:rsidRPr="009A1BD4">
        <w:t>.</w:t>
      </w:r>
      <w:r w:rsidR="004C146B">
        <w:t xml:space="preserve"> </w:t>
      </w:r>
      <w:r w:rsidR="004D7100">
        <w:t>Fino a qualche tempo fa si riteneva che le “grazie” migliorassero</w:t>
      </w:r>
      <w:r w:rsidR="004C146B">
        <w:t xml:space="preserve"> </w:t>
      </w:r>
      <w:r w:rsidR="00630F04">
        <w:t>appunto la scorrevolezza nella lettura (inglese “readability”)</w:t>
      </w:r>
      <w:r w:rsidR="004C146B">
        <w:t>.</w:t>
      </w:r>
      <w:r>
        <w:t xml:space="preserve"> </w:t>
      </w:r>
    </w:p>
    <w:p w14:paraId="55411BCB" w14:textId="77777777" w:rsidR="009A1BD4" w:rsidRDefault="004D7100" w:rsidP="009A1BD4">
      <w:r>
        <w:t>Classicamente</w:t>
      </w:r>
      <w:r w:rsidR="008B1C28">
        <w:t xml:space="preserve"> [2]</w:t>
      </w:r>
      <w:r>
        <w:t>, i</w:t>
      </w:r>
      <w:r w:rsidR="009A1BD4">
        <w:t xml:space="preserve"> caratteri “sans serif” (es. </w:t>
      </w:r>
      <w:r w:rsidR="009A1BD4" w:rsidRPr="004C146B">
        <w:rPr>
          <w:rFonts w:ascii="Arial" w:hAnsi="Arial" w:cs="Arial"/>
        </w:rPr>
        <w:t>Arial</w:t>
      </w:r>
      <w:r w:rsidR="009A1BD4">
        <w:t xml:space="preserve">) </w:t>
      </w:r>
      <w:r>
        <w:t>erano</w:t>
      </w:r>
      <w:r w:rsidR="009A1BD4">
        <w:t xml:space="preserve"> invece </w:t>
      </w:r>
      <w:r>
        <w:t xml:space="preserve">considerati </w:t>
      </w:r>
      <w:r w:rsidR="009A1BD4">
        <w:t>preferibili quando la dimensione del carattere è grande, almeno 18 punti tipografici</w:t>
      </w:r>
      <w:r w:rsidR="004C146B">
        <w:t xml:space="preserve"> (come nelle presentazioni Power Point)</w:t>
      </w:r>
      <w:r w:rsidR="009A1BD4">
        <w:t>. Provate a confrontare la leggibilità dei seguenti capoversi</w:t>
      </w:r>
      <w:r w:rsidR="007C42E6">
        <w:t xml:space="preserve"> (</w:t>
      </w:r>
      <w:r w:rsidR="007C42E6" w:rsidRPr="007C42E6">
        <w:rPr>
          <w:rFonts w:ascii="Eras Light ITC" w:hAnsi="Eras Light ITC"/>
        </w:rPr>
        <w:t>Eras Light ITC</w:t>
      </w:r>
      <w:r w:rsidR="007C42E6">
        <w:t xml:space="preserve"> e Times New Roman)</w:t>
      </w:r>
      <w:r w:rsidR="009A1BD4">
        <w:t>:</w:t>
      </w:r>
    </w:p>
    <w:p w14:paraId="55411BCC" w14:textId="77777777" w:rsidR="009A1BD4" w:rsidRPr="009A1BD4" w:rsidRDefault="009A1BD4" w:rsidP="004D7100">
      <w:pPr>
        <w:ind w:left="567"/>
        <w:rPr>
          <w:rFonts w:ascii="Eras Light ITC" w:hAnsi="Eras Light ITC"/>
        </w:rPr>
      </w:pPr>
      <w:r w:rsidRPr="009A1BD4">
        <w:rPr>
          <w:rFonts w:ascii="Eras Light ITC" w:hAnsi="Eras Light ITC"/>
        </w:rPr>
        <w:t>Da sempre gli uomini hanno fatto uso di strumenti e macchinari per essere aiutati nei propri lavori. Col tempo si è passati da interfacce meccaniche come leve, pulsanti e pedali, a interfacce elettroniche, come mouse, tastiere e monitor.</w:t>
      </w:r>
    </w:p>
    <w:p w14:paraId="55411BCD" w14:textId="77777777" w:rsidR="009A1BD4" w:rsidRDefault="009A1BD4" w:rsidP="004D7100">
      <w:pPr>
        <w:ind w:left="567"/>
      </w:pPr>
      <w:r>
        <w:t>Da sempre gli uomini hanno fatto uso di strumenti e macchinari per essere aiutati nei propri lavori. Col tempo si è passati da interfacce meccaniche come leve, pulsanti e pedali, a interfacce elettroniche, come mouse, tastiere e monitor.</w:t>
      </w:r>
    </w:p>
    <w:p w14:paraId="55411BCE" w14:textId="7E67EC10" w:rsidR="009A1BD4" w:rsidRDefault="007C42E6" w:rsidP="009A1BD4">
      <w:r>
        <w:t>L</w:t>
      </w:r>
      <w:r w:rsidR="009A1BD4">
        <w:t xml:space="preserve">’avvento di sistemi di videoscrittura come Word ha reso “democraticamente equivalenti” i diversi tipi di carattere tipografici e la leggibilità </w:t>
      </w:r>
      <w:r w:rsidR="004C146B">
        <w:t>può venire</w:t>
      </w:r>
      <w:r w:rsidR="009A1BD4">
        <w:t xml:space="preserve"> penalizzata fortemente. Quindi scegliete pure democraticamente un tipo di carattere </w:t>
      </w:r>
      <w:r w:rsidR="004C146B">
        <w:t xml:space="preserve">per </w:t>
      </w:r>
      <w:r w:rsidR="00AD349E">
        <w:t xml:space="preserve">il vostro documento </w:t>
      </w:r>
      <w:r w:rsidR="009A1BD4">
        <w:t xml:space="preserve">ma siate </w:t>
      </w:r>
      <w:r w:rsidR="004C146B">
        <w:t xml:space="preserve">anche </w:t>
      </w:r>
      <w:r w:rsidR="009A1BD4">
        <w:t>pronti a sostenere razionalmente la vostra scelta.</w:t>
      </w:r>
    </w:p>
    <w:p w14:paraId="55411BCF" w14:textId="67C57810" w:rsidR="00630F04" w:rsidRDefault="007C42E6" w:rsidP="007C42E6">
      <w:r>
        <w:t>Di recente le richieste dei caratteri da utilizzare per i documenti sono però cambiate. Infatti</w:t>
      </w:r>
      <w:r w:rsidR="00923875">
        <w:t>,</w:t>
      </w:r>
      <w:r>
        <w:t xml:space="preserve"> per agevolare la lettura da parte di persone </w:t>
      </w:r>
      <w:r w:rsidR="00981E7F">
        <w:t>con</w:t>
      </w:r>
      <w:r>
        <w:t xml:space="preserve"> </w:t>
      </w:r>
      <w:r w:rsidRPr="007C42E6">
        <w:t>Disturbi Specifici di Apprendimento</w:t>
      </w:r>
      <w:r>
        <w:t xml:space="preserve"> (DSA) il paradigma è cambiato. Si richiede infatti di utilizzare font </w:t>
      </w:r>
      <w:r w:rsidRPr="007C42E6">
        <w:rPr>
          <w:i/>
        </w:rPr>
        <w:t>sans serif</w:t>
      </w:r>
      <w:r>
        <w:t xml:space="preserve"> come </w:t>
      </w:r>
      <w:r w:rsidRPr="007C42E6">
        <w:rPr>
          <w:rFonts w:ascii="Verdana" w:hAnsi="Verdana"/>
        </w:rPr>
        <w:t>Verdana</w:t>
      </w:r>
      <w:r w:rsidRPr="007C42E6">
        <w:t xml:space="preserve">, </w:t>
      </w:r>
      <w:r w:rsidRPr="007C42E6">
        <w:rPr>
          <w:rFonts w:ascii="Arial" w:hAnsi="Arial" w:cs="Arial"/>
        </w:rPr>
        <w:t xml:space="preserve">Arial </w:t>
      </w:r>
      <w:r>
        <w:t xml:space="preserve">(o addirittura il font con grazie </w:t>
      </w:r>
      <w:r w:rsidRPr="007C42E6">
        <w:rPr>
          <w:rFonts w:ascii="Courier New" w:hAnsi="Courier New" w:cs="Courier New"/>
        </w:rPr>
        <w:t>Courier New</w:t>
      </w:r>
      <w:r>
        <w:t>!). Queste regole affermano che s</w:t>
      </w:r>
      <w:r w:rsidRPr="007C42E6">
        <w:t>ono da evitare i caratteri con le grazie (Times New Roman ecc.), decorativi, fantasiosi con sfumature o ombre e gli script.</w:t>
      </w:r>
      <w:r>
        <w:t xml:space="preserve"> </w:t>
      </w:r>
    </w:p>
    <w:p w14:paraId="55411BD0" w14:textId="77777777" w:rsidR="00630F04" w:rsidRPr="00630F04" w:rsidRDefault="00630F04" w:rsidP="00630F04">
      <w:r w:rsidRPr="00630F04">
        <w:rPr>
          <w:i/>
          <w:lang w:val="en-US"/>
        </w:rPr>
        <w:t xml:space="preserve">It’s been said that serif fonts are for “readability,” </w:t>
      </w:r>
      <w:r w:rsidRPr="00630F04">
        <w:rPr>
          <w:rFonts w:ascii="Verdana" w:hAnsi="Verdana"/>
          <w:i/>
          <w:lang w:val="en-US"/>
        </w:rPr>
        <w:t>while sans-serif fonts are for “legibility.”</w:t>
      </w:r>
      <w:r w:rsidRPr="00630F04">
        <w:rPr>
          <w:rFonts w:ascii="Verdana" w:hAnsi="Verdana"/>
          <w:lang w:val="en-US"/>
        </w:rPr>
        <w:t xml:space="preserve"> </w:t>
      </w:r>
      <w:r w:rsidRPr="00630F04">
        <w:t>(si noti che il font di questo paragrafo è sempre 11 pt)</w:t>
      </w:r>
    </w:p>
    <w:p w14:paraId="55411BD1" w14:textId="77777777" w:rsidR="007C42E6" w:rsidRDefault="00630F04" w:rsidP="007C42E6">
      <w:r>
        <w:t>Per i DSA l</w:t>
      </w:r>
      <w:r w:rsidR="007C42E6">
        <w:t xml:space="preserve">a dimensione del carattere nel cartaceo dovrebbe essere </w:t>
      </w:r>
      <w:r w:rsidR="007C42E6" w:rsidRPr="00DE10EF">
        <w:rPr>
          <w:bCs/>
        </w:rPr>
        <w:t>preferibilmente</w:t>
      </w:r>
      <w:r w:rsidR="007C42E6" w:rsidRPr="007C42E6">
        <w:t xml:space="preserve"> </w:t>
      </w:r>
      <w:r w:rsidR="007C42E6">
        <w:t>12 – 14 punti. Lo stesso capoverso di prima scritto in</w:t>
      </w:r>
      <w:r>
        <w:t xml:space="preserve"> </w:t>
      </w:r>
      <w:r w:rsidR="007C42E6" w:rsidRPr="007C42E6">
        <w:rPr>
          <w:rFonts w:ascii="Verdana" w:hAnsi="Verdana"/>
        </w:rPr>
        <w:t>Verdana 1</w:t>
      </w:r>
      <w:r w:rsidR="007C42E6">
        <w:rPr>
          <w:rFonts w:ascii="Verdana" w:hAnsi="Verdana"/>
        </w:rPr>
        <w:t>1</w:t>
      </w:r>
      <w:r w:rsidR="007C42E6" w:rsidRPr="007C42E6">
        <w:rPr>
          <w:rFonts w:ascii="Verdana" w:hAnsi="Verdana"/>
        </w:rPr>
        <w:t xml:space="preserve"> punti</w:t>
      </w:r>
      <w:r w:rsidR="007C42E6">
        <w:t xml:space="preserve"> è il seguente:</w:t>
      </w:r>
    </w:p>
    <w:p w14:paraId="55411BD2" w14:textId="77777777" w:rsidR="007C42E6" w:rsidRPr="007C42E6" w:rsidRDefault="007C42E6" w:rsidP="007C42E6">
      <w:pPr>
        <w:ind w:left="567"/>
        <w:rPr>
          <w:rFonts w:ascii="Verdana" w:hAnsi="Verdana"/>
        </w:rPr>
      </w:pPr>
      <w:r w:rsidRPr="007C42E6">
        <w:rPr>
          <w:rFonts w:ascii="Verdana" w:hAnsi="Verdana"/>
        </w:rPr>
        <w:t>Da sempre gli uomini hanno fatto uso di strumenti e macchinari per essere aiutati nei propri lavori. Col tempo si è passati da interfacce meccaniche come leve, pulsanti e pedali, a interfacce elettroniche, come mouse, tastiere e monitor.</w:t>
      </w:r>
    </w:p>
    <w:p w14:paraId="55411BD3" w14:textId="23856EEC" w:rsidR="007C42E6" w:rsidRDefault="00F27F84" w:rsidP="007C42E6">
      <w:r>
        <w:t>Il precedente</w:t>
      </w:r>
      <w:r w:rsidR="007C42E6">
        <w:t xml:space="preserve"> capoverso risulta più leggibile poiché il Verdana nasce più “grande” (più alto e più largo) a parità </w:t>
      </w:r>
      <w:r w:rsidR="008B1C28">
        <w:t xml:space="preserve">di dimensione in </w:t>
      </w:r>
      <w:r w:rsidR="007C42E6">
        <w:t>punti tipografici e ha anche un effetto “grassetto intrinseco”.</w:t>
      </w:r>
    </w:p>
    <w:p w14:paraId="55411BD4" w14:textId="77777777" w:rsidR="007C42E6" w:rsidRPr="007C42E6" w:rsidRDefault="007C42E6" w:rsidP="007C42E6">
      <w:r>
        <w:t>Per quanto riguarda la s</w:t>
      </w:r>
      <w:r w:rsidRPr="007C42E6">
        <w:t xml:space="preserve">paziatura del carattere: </w:t>
      </w:r>
    </w:p>
    <w:p w14:paraId="55411BD5" w14:textId="77777777" w:rsidR="007C42E6" w:rsidRPr="007C42E6" w:rsidRDefault="007C42E6" w:rsidP="007C42E6">
      <w:pPr>
        <w:pStyle w:val="ListParagraph"/>
        <w:numPr>
          <w:ilvl w:val="0"/>
          <w:numId w:val="6"/>
        </w:numPr>
      </w:pPr>
      <w:r w:rsidRPr="007C42E6">
        <w:t xml:space="preserve">Gli spazi tra le lettere devono essere equidistanti (monospaced); </w:t>
      </w:r>
    </w:p>
    <w:p w14:paraId="55411BD6" w14:textId="77777777" w:rsidR="007C42E6" w:rsidRPr="007C42E6" w:rsidRDefault="007C42E6" w:rsidP="007C42E6">
      <w:pPr>
        <w:pStyle w:val="ListParagraph"/>
        <w:numPr>
          <w:ilvl w:val="0"/>
          <w:numId w:val="6"/>
        </w:numPr>
      </w:pPr>
      <w:r w:rsidRPr="007C42E6">
        <w:t xml:space="preserve">Gli spazi tra le parole (sempre equidistanti) devono essere maggiori rispetto agli spazi tra le lettere; </w:t>
      </w:r>
    </w:p>
    <w:p w14:paraId="55411BD7" w14:textId="77777777" w:rsidR="007C42E6" w:rsidRDefault="007C42E6" w:rsidP="007C42E6">
      <w:pPr>
        <w:pStyle w:val="ListParagraph"/>
        <w:numPr>
          <w:ilvl w:val="0"/>
          <w:numId w:val="6"/>
        </w:numPr>
      </w:pPr>
      <w:r w:rsidRPr="007C42E6">
        <w:t xml:space="preserve">Utilizzare la funzione spaziatura espansa: home </w:t>
      </w:r>
      <w:r>
        <w:sym w:font="Symbol" w:char="F0DE"/>
      </w:r>
      <w:r w:rsidRPr="007C42E6">
        <w:t xml:space="preserve"> carattere </w:t>
      </w:r>
      <w:r w:rsidRPr="007C42E6">
        <w:rPr>
          <w:bCs/>
          <w:lang w:val="fr-FR"/>
        </w:rPr>
        <w:sym w:font="Symbol" w:char="F0DE"/>
      </w:r>
      <w:r w:rsidRPr="007C42E6">
        <w:t xml:space="preserve"> spaziatura e posizione </w:t>
      </w:r>
      <w:r w:rsidRPr="007C42E6">
        <w:rPr>
          <w:bCs/>
          <w:lang w:val="fr-FR"/>
        </w:rPr>
        <w:sym w:font="Symbol" w:char="F0DE"/>
      </w:r>
      <w:r w:rsidRPr="007C42E6">
        <w:t xml:space="preserve"> spaziatura </w:t>
      </w:r>
      <w:r w:rsidRPr="007C42E6">
        <w:rPr>
          <w:bCs/>
          <w:lang w:val="fr-FR"/>
        </w:rPr>
        <w:sym w:font="Symbol" w:char="F0DE"/>
      </w:r>
      <w:r w:rsidRPr="007C42E6">
        <w:t xml:space="preserve"> espansa </w:t>
      </w:r>
      <w:r w:rsidRPr="007C42E6">
        <w:rPr>
          <w:bCs/>
          <w:lang w:val="fr-FR"/>
        </w:rPr>
        <w:sym w:font="Symbol" w:char="F0DE"/>
      </w:r>
      <w:r w:rsidRPr="007C42E6">
        <w:t xml:space="preserve"> 1. </w:t>
      </w:r>
    </w:p>
    <w:p w14:paraId="55411BD8" w14:textId="0BBB3708" w:rsidR="007C42E6" w:rsidRDefault="007C42E6" w:rsidP="00630F04">
      <w:pPr>
        <w:spacing w:line="480" w:lineRule="auto"/>
      </w:pPr>
      <w:r>
        <w:t xml:space="preserve">Chiaramente l’uso del font </w:t>
      </w:r>
      <w:r w:rsidRPr="007C42E6">
        <w:rPr>
          <w:rFonts w:ascii="Verdana" w:hAnsi="Verdana"/>
          <w:sz w:val="24"/>
        </w:rPr>
        <w:t>Verdana a 12 punti</w:t>
      </w:r>
      <w:r w:rsidR="00630F04">
        <w:rPr>
          <w:rFonts w:ascii="Verdana" w:hAnsi="Verdana"/>
          <w:sz w:val="24"/>
        </w:rPr>
        <w:t xml:space="preserve"> con interlinea doppia (come in questo capoverso)</w:t>
      </w:r>
      <w:r>
        <w:t xml:space="preserve"> implica un utilizzo maggiore di carta per la stampa</w:t>
      </w:r>
      <w:r w:rsidR="009D5778">
        <w:t xml:space="preserve">, quindi </w:t>
      </w:r>
      <w:r>
        <w:t xml:space="preserve">va cercato il miglior </w:t>
      </w:r>
      <w:r>
        <w:lastRenderedPageBreak/>
        <w:t xml:space="preserve">compromesso fra carta utilizzata e leggibilità del font. Per un documento puramente elettronico è probabilmente consigliabile </w:t>
      </w:r>
      <w:r w:rsidRPr="00DE10EF">
        <w:rPr>
          <w:bCs/>
        </w:rPr>
        <w:t>fin dal primo momento</w:t>
      </w:r>
      <w:r w:rsidRPr="007C42E6">
        <w:t xml:space="preserve"> </w:t>
      </w:r>
      <w:r>
        <w:t xml:space="preserve">l’uso del font </w:t>
      </w:r>
      <w:r w:rsidRPr="007C42E6">
        <w:rPr>
          <w:rFonts w:ascii="Verdana" w:hAnsi="Verdana"/>
          <w:sz w:val="24"/>
        </w:rPr>
        <w:t>Verdana a 12 punti</w:t>
      </w:r>
      <w:r>
        <w:t>.</w:t>
      </w:r>
    </w:p>
    <w:p w14:paraId="283AEAD3" w14:textId="168CE7B8" w:rsidR="00BA78D6" w:rsidRPr="007C42E6" w:rsidRDefault="00BA78D6" w:rsidP="00BA78D6">
      <w:pPr>
        <w:spacing w:line="480" w:lineRule="auto"/>
      </w:pPr>
      <w:r>
        <w:t>Infine</w:t>
      </w:r>
      <w:r w:rsidR="00DF61ED">
        <w:t>,</w:t>
      </w:r>
      <w:r>
        <w:t xml:space="preserve"> il rilevatore automatico di errori ortografici non "vede"</w:t>
      </w:r>
      <w:r w:rsidR="006C5E2A">
        <w:t xml:space="preserve"> errori se le parole sono scritte con lettere maiuscole</w:t>
      </w:r>
      <w:r>
        <w:t xml:space="preserve">. </w:t>
      </w:r>
      <w:r w:rsidR="006E604B">
        <w:t>Si c</w:t>
      </w:r>
      <w:r>
        <w:t>onsigli</w:t>
      </w:r>
      <w:r w:rsidR="006E604B">
        <w:t>a</w:t>
      </w:r>
      <w:r>
        <w:t>, quando scrive in maiuscolo</w:t>
      </w:r>
      <w:r w:rsidR="006E604B">
        <w:t xml:space="preserve"> (ed es. titoli</w:t>
      </w:r>
      <w:r w:rsidR="003550ED">
        <w:t xml:space="preserve"> di sezioni</w:t>
      </w:r>
      <w:r w:rsidR="006E604B">
        <w:t>)</w:t>
      </w:r>
      <w:r>
        <w:t>, di scrivere prima in minuscolo, effettuare le correzioni e poi trasformare automaticamente tutto in maiuscolo.</w:t>
      </w:r>
    </w:p>
    <w:p w14:paraId="55411BD9" w14:textId="77777777" w:rsidR="00325E02" w:rsidRDefault="00325E02">
      <w:pPr>
        <w:pStyle w:val="Heading2"/>
      </w:pPr>
      <w:bookmarkStart w:id="9" w:name="_Toc19515553"/>
      <w:r>
        <w:t>Formato pagina e Capitoli</w:t>
      </w:r>
      <w:bookmarkEnd w:id="9"/>
    </w:p>
    <w:p w14:paraId="55411BDA" w14:textId="77777777" w:rsidR="00325E02" w:rsidRDefault="00325E02">
      <w:r>
        <w:t>I margini della pagina (</w:t>
      </w:r>
      <w:r w:rsidR="008745AC">
        <w:t>“Layout di pagina-Margini” oppure nelle vecchie versioni di Word “</w:t>
      </w:r>
      <w:r>
        <w:t>File-Imposta pagina</w:t>
      </w:r>
      <w:r w:rsidR="008745AC">
        <w:t>”</w:t>
      </w:r>
      <w:r>
        <w:t xml:space="preserve">) devono essere: superiore = inferiore = sinistro = destro = 2.5 cm, rilegatura = </w:t>
      </w:r>
      <w:smartTag w:uri="urn:schemas-microsoft-com:office:smarttags" w:element="metricconverter">
        <w:smartTagPr>
          <w:attr w:name="ProductID" w:val="0.5 cm"/>
        </w:smartTagPr>
        <w:r>
          <w:t>0.5 cm</w:t>
        </w:r>
      </w:smartTag>
      <w:r>
        <w:t xml:space="preserve">, intestazione = piè di pagina = </w:t>
      </w:r>
      <w:smartTag w:uri="urn:schemas-microsoft-com:office:smarttags" w:element="metricconverter">
        <w:smartTagPr>
          <w:attr w:name="ProductID" w:val="1.25 cm"/>
        </w:smartTagPr>
        <w:r>
          <w:t>1.25 cm</w:t>
        </w:r>
      </w:smartTag>
      <w:r>
        <w:t>. In una tesi sperimentale i primi Capitoli devono includere una rivisitazione critica delle basi necessarie per lo svolgimento della parte sperimentale. I capitoli devono essere numerati, mentre l’Introduzione e le Conclusioni non devono essere numerate.</w:t>
      </w:r>
    </w:p>
    <w:p w14:paraId="55411BDB" w14:textId="5B1A4E31" w:rsidR="00325E02" w:rsidRDefault="00E90F12">
      <w:pPr>
        <w:pStyle w:val="Heading2"/>
      </w:pPr>
      <w:bookmarkStart w:id="10" w:name="_Toc19515554"/>
      <w:r w:rsidRPr="00E90F12">
        <w:t>Numerazione dei titoli</w:t>
      </w:r>
      <w:r>
        <w:t>: c</w:t>
      </w:r>
      <w:r w:rsidR="00824B61">
        <w:t xml:space="preserve">apitolo, sezione, </w:t>
      </w:r>
      <w:r w:rsidR="00D7319C">
        <w:t>s</w:t>
      </w:r>
      <w:r w:rsidR="00325E02">
        <w:t>otto-sezione</w:t>
      </w:r>
      <w:bookmarkEnd w:id="10"/>
    </w:p>
    <w:p w14:paraId="3B9E2567" w14:textId="772304D8" w:rsidR="00D7319C" w:rsidRPr="00B879B5" w:rsidRDefault="00D7319C" w:rsidP="006B2A82">
      <w:pPr>
        <w:rPr>
          <w:color w:val="2F2F2F"/>
          <w:szCs w:val="22"/>
        </w:rPr>
      </w:pPr>
      <w:bookmarkStart w:id="11" w:name="bmbacktotop"/>
      <w:bookmarkEnd w:id="11"/>
      <w:r w:rsidRPr="00B879B5">
        <w:rPr>
          <w:color w:val="2F2F2F"/>
          <w:szCs w:val="22"/>
        </w:rPr>
        <w:t>È possibile applicare uno schema di numerazione ai titoli nel documento usando i modelli di elenco a più livelli e gli stili di titolo incorporato in Word (titolo 1, titolo 2 e così via).</w:t>
      </w:r>
      <w:r w:rsidR="00AC186B">
        <w:rPr>
          <w:color w:val="2F2F2F"/>
          <w:szCs w:val="22"/>
        </w:rPr>
        <w:t xml:space="preserve"> Questo template è stato formattato seguendo uno stile standard. </w:t>
      </w:r>
      <w:r w:rsidR="003D4622">
        <w:rPr>
          <w:color w:val="2F2F2F"/>
          <w:szCs w:val="22"/>
        </w:rPr>
        <w:t xml:space="preserve">Poi è possibile modificare lo stile di ogni livello di titolo </w:t>
      </w:r>
      <w:r w:rsidR="00AC186B">
        <w:t xml:space="preserve">(in questo caso </w:t>
      </w:r>
      <w:r w:rsidR="003D4622">
        <w:t>siamo all’interno di</w:t>
      </w:r>
      <w:r w:rsidR="00AC186B">
        <w:t xml:space="preserve"> un “Titolo </w:t>
      </w:r>
      <w:smartTag w:uri="urn:schemas-microsoft-com:office:smarttags" w:element="metricconverter">
        <w:smartTagPr>
          <w:attr w:name="ProductID" w:val="2”"/>
        </w:smartTagPr>
        <w:r w:rsidR="00AC186B">
          <w:t>2”</w:t>
        </w:r>
      </w:smartTag>
      <w:r w:rsidR="00AC186B">
        <w:t xml:space="preserve">), </w:t>
      </w:r>
      <w:r w:rsidR="003326E6">
        <w:t>scegliendone</w:t>
      </w:r>
      <w:r w:rsidR="00AC186B">
        <w:t xml:space="preserve"> lo stile in Home e </w:t>
      </w:r>
      <w:r w:rsidR="003326E6">
        <w:t>scegliendo (tramite tasto destro) “M</w:t>
      </w:r>
      <w:r w:rsidR="00AC186B">
        <w:t>odifica</w:t>
      </w:r>
      <w:r w:rsidR="003326E6">
        <w:t>”</w:t>
      </w:r>
      <w:r w:rsidR="00AC186B">
        <w:t xml:space="preserve"> </w:t>
      </w:r>
      <w:r w:rsidR="006B2A82">
        <w:t>(</w:t>
      </w:r>
      <w:r w:rsidR="00AC186B">
        <w:t>oppure nelle vecchie versioni di Word “Formato-Stile-Modifica-</w:t>
      </w:r>
      <w:r w:rsidR="006B2A82">
        <w:t>ecc</w:t>
      </w:r>
      <w:r w:rsidR="00AC186B">
        <w:t>…”. Naturalmente è possibile modificarne il carattere, ecc.</w:t>
      </w:r>
    </w:p>
    <w:p w14:paraId="52EBA4EF" w14:textId="77777777" w:rsidR="00D7319C" w:rsidRPr="00B879B5" w:rsidRDefault="00D7319C" w:rsidP="00A82D14">
      <w:r w:rsidRPr="00B879B5">
        <w:t>È possibile numerare i titoli in modo che le intestazioni di livello superiore (titolo 1) numero 1, 2, 3, ad esempio, e i titoli di secondo livello (titolo 2) sono numerati 1.1, 1.2, 1.3.</w:t>
      </w:r>
    </w:p>
    <w:p w14:paraId="35233466" w14:textId="77777777" w:rsidR="00D7319C" w:rsidRPr="00B879B5" w:rsidRDefault="00D7319C" w:rsidP="00A82D14">
      <w:pPr>
        <w:pStyle w:val="NormalWeb"/>
        <w:numPr>
          <w:ilvl w:val="0"/>
          <w:numId w:val="11"/>
        </w:numPr>
        <w:spacing w:line="360" w:lineRule="auto"/>
        <w:ind w:left="0" w:firstLine="0"/>
        <w:rPr>
          <w:color w:val="2F2F2F"/>
          <w:sz w:val="22"/>
          <w:szCs w:val="22"/>
        </w:rPr>
      </w:pPr>
      <w:r w:rsidRPr="00B879B5">
        <w:rPr>
          <w:color w:val="2F2F2F"/>
          <w:sz w:val="22"/>
          <w:szCs w:val="22"/>
        </w:rPr>
        <w:t>Aprire il documento che usa stili di titolo incorporato e selezionare il primo titolo 1.</w:t>
      </w:r>
    </w:p>
    <w:p w14:paraId="229E0326" w14:textId="77777777" w:rsidR="00D7319C" w:rsidRPr="00B879B5" w:rsidRDefault="00D7319C" w:rsidP="00A82D14">
      <w:pPr>
        <w:pStyle w:val="NormalWeb"/>
        <w:numPr>
          <w:ilvl w:val="0"/>
          <w:numId w:val="11"/>
        </w:numPr>
        <w:spacing w:line="360" w:lineRule="auto"/>
        <w:ind w:left="0" w:firstLine="0"/>
        <w:rPr>
          <w:color w:val="2F2F2F"/>
          <w:sz w:val="22"/>
          <w:szCs w:val="22"/>
        </w:rPr>
      </w:pPr>
      <w:r w:rsidRPr="00B879B5">
        <w:rPr>
          <w:color w:val="2F2F2F"/>
          <w:sz w:val="22"/>
          <w:szCs w:val="22"/>
        </w:rPr>
        <w:t>Nel gruppo </w:t>
      </w:r>
      <w:r w:rsidRPr="00B879B5">
        <w:rPr>
          <w:b/>
          <w:bCs/>
          <w:color w:val="2F2F2F"/>
          <w:sz w:val="22"/>
          <w:szCs w:val="22"/>
        </w:rPr>
        <w:t>Paragrafo</w:t>
      </w:r>
      <w:r w:rsidRPr="00B879B5">
        <w:rPr>
          <w:color w:val="2F2F2F"/>
          <w:sz w:val="22"/>
          <w:szCs w:val="22"/>
        </w:rPr>
        <w:t> della scheda </w:t>
      </w:r>
      <w:r w:rsidRPr="00B879B5">
        <w:rPr>
          <w:b/>
          <w:bCs/>
          <w:color w:val="2F2F2F"/>
          <w:sz w:val="22"/>
          <w:szCs w:val="22"/>
        </w:rPr>
        <w:t>Home</w:t>
      </w:r>
      <w:r w:rsidRPr="00B879B5">
        <w:rPr>
          <w:color w:val="2F2F2F"/>
          <w:sz w:val="22"/>
          <w:szCs w:val="22"/>
        </w:rPr>
        <w:t> scegliere </w:t>
      </w:r>
      <w:r w:rsidRPr="00B879B5">
        <w:rPr>
          <w:b/>
          <w:bCs/>
          <w:color w:val="2F2F2F"/>
          <w:sz w:val="22"/>
          <w:szCs w:val="22"/>
        </w:rPr>
        <w:t>Elenco a più livelli</w:t>
      </w:r>
      <w:r w:rsidRPr="00B879B5">
        <w:rPr>
          <w:color w:val="2F2F2F"/>
          <w:sz w:val="22"/>
          <w:szCs w:val="22"/>
        </w:rPr>
        <w:t>.</w:t>
      </w:r>
    </w:p>
    <w:p w14:paraId="22EB9755" w14:textId="67B670B3" w:rsidR="00D7319C" w:rsidRPr="00B879B5" w:rsidRDefault="00D7319C" w:rsidP="00653743">
      <w:pPr>
        <w:spacing w:before="100" w:beforeAutospacing="1" w:after="100" w:afterAutospacing="1"/>
        <w:jc w:val="center"/>
        <w:rPr>
          <w:color w:val="2F2F2F"/>
          <w:szCs w:val="22"/>
        </w:rPr>
      </w:pPr>
      <w:r w:rsidRPr="00B879B5">
        <w:rPr>
          <w:noProof/>
          <w:color w:val="2F2F2F"/>
          <w:szCs w:val="22"/>
        </w:rPr>
        <w:lastRenderedPageBreak/>
        <w:drawing>
          <wp:inline distT="0" distB="0" distL="0" distR="0" wp14:anchorId="7A6B712F" wp14:editId="27C467E3">
            <wp:extent cx="2280681" cy="4366260"/>
            <wp:effectExtent l="0" t="0" r="0" b="0"/>
            <wp:docPr id="7" name="Immagine 7" descr="Scegliere il pulsante Elenco a più livelli per aggiungere la numerazione a uno stile titolo predefinito, ad esempio Titolo 1, nell'intestazione del doc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egliere il pulsante Elenco a più livelli per aggiungere la numerazione a uno stile titolo predefinito, ad esempio Titolo 1, nell'intestazione del documen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931" cy="4378226"/>
                    </a:xfrm>
                    <a:prstGeom prst="rect">
                      <a:avLst/>
                    </a:prstGeom>
                    <a:noFill/>
                    <a:ln>
                      <a:noFill/>
                    </a:ln>
                  </pic:spPr>
                </pic:pic>
              </a:graphicData>
            </a:graphic>
          </wp:inline>
        </w:drawing>
      </w:r>
    </w:p>
    <w:p w14:paraId="43195924" w14:textId="77777777" w:rsidR="00D7319C" w:rsidRPr="00B879B5" w:rsidRDefault="00D7319C" w:rsidP="00A82D14">
      <w:pPr>
        <w:pStyle w:val="NormalWeb"/>
        <w:numPr>
          <w:ilvl w:val="0"/>
          <w:numId w:val="11"/>
        </w:numPr>
        <w:spacing w:line="360" w:lineRule="auto"/>
        <w:ind w:left="0" w:firstLine="0"/>
        <w:rPr>
          <w:color w:val="2F2F2F"/>
          <w:sz w:val="22"/>
          <w:szCs w:val="22"/>
        </w:rPr>
      </w:pPr>
      <w:r w:rsidRPr="00B879B5">
        <w:rPr>
          <w:color w:val="2F2F2F"/>
          <w:sz w:val="22"/>
          <w:szCs w:val="22"/>
        </w:rPr>
        <w:t>In </w:t>
      </w:r>
      <w:r w:rsidRPr="00B879B5">
        <w:rPr>
          <w:b/>
          <w:bCs/>
          <w:color w:val="2F2F2F"/>
          <w:sz w:val="22"/>
          <w:szCs w:val="22"/>
        </w:rPr>
        <w:t>Raccolta elenchi</w:t>
      </w:r>
      <w:r w:rsidRPr="00B879B5">
        <w:rPr>
          <w:color w:val="2F2F2F"/>
          <w:sz w:val="22"/>
          <w:szCs w:val="22"/>
        </w:rPr>
        <w:t> scegliere lo stile di numerazione da usare nel documento.</w:t>
      </w:r>
    </w:p>
    <w:p w14:paraId="3E7D9BEF" w14:textId="77777777" w:rsidR="00D7319C" w:rsidRPr="00B879B5" w:rsidRDefault="00D7319C" w:rsidP="00A82D14">
      <w:pPr>
        <w:pStyle w:val="ocpalertsection"/>
        <w:shd w:val="clear" w:color="auto" w:fill="FAFAFA"/>
        <w:spacing w:before="0" w:after="0" w:line="360" w:lineRule="auto"/>
        <w:rPr>
          <w:color w:val="2F2F2F"/>
          <w:sz w:val="22"/>
          <w:szCs w:val="22"/>
        </w:rPr>
      </w:pPr>
      <w:r w:rsidRPr="00B879B5">
        <w:rPr>
          <w:b/>
          <w:bCs/>
          <w:color w:val="2F2F2F"/>
          <w:sz w:val="22"/>
          <w:szCs w:val="22"/>
        </w:rPr>
        <w:t>Nota:</w:t>
      </w:r>
      <w:r w:rsidRPr="00B879B5">
        <w:rPr>
          <w:color w:val="2F2F2F"/>
          <w:sz w:val="22"/>
          <w:szCs w:val="22"/>
        </w:rPr>
        <w:t> A seconda del tipo di documentazione preparato, è possibile scegliere un modello che include la parola "Titolo" nell'esempio.</w:t>
      </w:r>
    </w:p>
    <w:p w14:paraId="55411BDD" w14:textId="77777777" w:rsidR="00325E02" w:rsidRDefault="00325E02" w:rsidP="00A82D14">
      <w:r>
        <w:t>Non è consigliabile utilizzare sezioni numerate oltre al terzo ordine.</w:t>
      </w:r>
    </w:p>
    <w:p w14:paraId="55411BDE" w14:textId="77777777" w:rsidR="00325E02" w:rsidRDefault="00E0579C">
      <w:pPr>
        <w:pStyle w:val="Heading2"/>
      </w:pPr>
      <w:bookmarkStart w:id="12" w:name="_Toc19515555"/>
      <w:r>
        <w:t>Alcune r</w:t>
      </w:r>
      <w:r w:rsidR="00325E02">
        <w:t xml:space="preserve">egole per la </w:t>
      </w:r>
      <w:r>
        <w:t>scrittura</w:t>
      </w:r>
      <w:r w:rsidR="00325E02">
        <w:t xml:space="preserve"> del testo</w:t>
      </w:r>
      <w:bookmarkEnd w:id="12"/>
    </w:p>
    <w:p w14:paraId="04F07534" w14:textId="4C30A60A" w:rsidR="007002E7" w:rsidRDefault="00EC676E" w:rsidP="007002E7">
      <w:pPr>
        <w:pStyle w:val="Heading3"/>
      </w:pPr>
      <w:bookmarkStart w:id="13" w:name="_Toc19515556"/>
      <w:r>
        <w:t>Regole varie</w:t>
      </w:r>
      <w:r w:rsidR="007002E7">
        <w:t>.</w:t>
      </w:r>
      <w:bookmarkEnd w:id="13"/>
    </w:p>
    <w:p w14:paraId="55411BDF" w14:textId="4688B85D" w:rsidR="00325E02" w:rsidRDefault="00343C15" w:rsidP="00D43C2F">
      <w:r w:rsidRPr="00343C15">
        <w:rPr>
          <w:b/>
          <w:bCs/>
        </w:rPr>
        <w:t>Le righe vuote.</w:t>
      </w:r>
      <w:r>
        <w:t xml:space="preserve"> </w:t>
      </w:r>
      <w:r w:rsidR="00C37E26">
        <w:t>Si deve</w:t>
      </w:r>
      <w:r w:rsidR="00325E02">
        <w:t xml:space="preserve"> evitare l’introduzione di righe vuote prima e dopo un titolo, poiché un’andata a capo automatica potrebbe separare il titolo dal testo seguente. È invece preferibile definire all’interno dello stile del titolo la spaziatura “prima” e “dopo”, valida in tutto il documento (</w:t>
      </w:r>
      <w:r w:rsidR="00D43C2F">
        <w:t>potete modificare il “Formato-Paragrafo</w:t>
      </w:r>
      <w:r w:rsidR="00325E02">
        <w:t>”</w:t>
      </w:r>
      <w:r w:rsidR="00D43C2F">
        <w:t xml:space="preserve"> di uno stile)</w:t>
      </w:r>
      <w:r w:rsidR="00325E02">
        <w:t>.</w:t>
      </w:r>
    </w:p>
    <w:p w14:paraId="55411BE0" w14:textId="309BABE4" w:rsidR="00325E02" w:rsidRDefault="00C37E26">
      <w:r w:rsidRPr="00C37E26">
        <w:rPr>
          <w:b/>
          <w:bCs/>
        </w:rPr>
        <w:t>Allineamento del testo</w:t>
      </w:r>
      <w:r w:rsidR="00DD5112">
        <w:rPr>
          <w:b/>
          <w:bCs/>
        </w:rPr>
        <w:t xml:space="preserve"> e interlinea</w:t>
      </w:r>
      <w:r w:rsidRPr="00C37E26">
        <w:rPr>
          <w:b/>
          <w:bCs/>
        </w:rPr>
        <w:t>.</w:t>
      </w:r>
      <w:r>
        <w:t xml:space="preserve"> </w:t>
      </w:r>
      <w:r w:rsidR="00325E02">
        <w:t>Mentre lo stile “Normale” dovrebbe prevedere il formato “giustificato” all’interno del menu “</w:t>
      </w:r>
      <w:r w:rsidR="00D43C2F">
        <w:t>Modifica-</w:t>
      </w:r>
      <w:r w:rsidR="00325E02">
        <w:t>Formato-</w:t>
      </w:r>
      <w:r w:rsidR="00D43C2F">
        <w:t>(</w:t>
      </w:r>
      <w:r w:rsidR="00325E02">
        <w:t>Stile</w:t>
      </w:r>
      <w:r w:rsidR="00D43C2F">
        <w:t>)</w:t>
      </w:r>
      <w:r w:rsidR="00325E02">
        <w:t>-Paragrafo”, i titoli (visto il carattere più grande) dovrebbero essere allineati a sinistra.</w:t>
      </w:r>
    </w:p>
    <w:p w14:paraId="55411BE1" w14:textId="77777777" w:rsidR="00325E02" w:rsidRDefault="00325E02">
      <w:r>
        <w:t>Per il testo sarebbe inoltre preferibile un'interlinea (Formato-Stile-Paragrafo) compresa fra “singola” e 1.5.</w:t>
      </w:r>
    </w:p>
    <w:p w14:paraId="55411BE2" w14:textId="5B4DACBC" w:rsidR="00325E02" w:rsidRDefault="00DD5112">
      <w:r w:rsidRPr="00DD5112">
        <w:rPr>
          <w:b/>
          <w:bCs/>
        </w:rPr>
        <w:lastRenderedPageBreak/>
        <w:t>Correzione automatica.</w:t>
      </w:r>
      <w:r>
        <w:t xml:space="preserve"> </w:t>
      </w:r>
      <w:r w:rsidR="00325E02">
        <w:t>Si raccomanda di disattivare l’opzione “correzione automatica” tramite “Strumenti-Opzioni-Ortografia e grammatica-Grammatica-Controllo grammaticale durante le digitaz</w:t>
      </w:r>
      <w:r w:rsidR="00C66CF7">
        <w:t>ione e Controllo grammaticale e</w:t>
      </w:r>
      <w:r w:rsidR="00325E02">
        <w:t xml:space="preserve"> ortografico”.</w:t>
      </w:r>
    </w:p>
    <w:p w14:paraId="55411BE3" w14:textId="77777777" w:rsidR="00325E02" w:rsidRDefault="004B397E">
      <w:r w:rsidRPr="004B397E">
        <w:rPr>
          <w:b/>
        </w:rPr>
        <w:t>Doppi spazi.</w:t>
      </w:r>
      <w:r>
        <w:t xml:space="preserve"> </w:t>
      </w:r>
      <w:r w:rsidR="00325E02">
        <w:t xml:space="preserve">Si </w:t>
      </w:r>
      <w:r w:rsidR="00325E02">
        <w:rPr>
          <w:b/>
          <w:bCs/>
        </w:rPr>
        <w:t>devono evitare</w:t>
      </w:r>
      <w:r w:rsidR="00325E02">
        <w:t xml:space="preserve"> i doppi spazi fra parole.</w:t>
      </w:r>
      <w:r w:rsidR="00AD2752">
        <w:t xml:space="preserve"> Per cercare i doppi spazi basta, appunto, effettuare una ricerca automatica (ctrl-shift-T) di due spazi consecutivi.</w:t>
      </w:r>
    </w:p>
    <w:p w14:paraId="55411BE4" w14:textId="77777777" w:rsidR="00325E02" w:rsidRDefault="004B397E">
      <w:r>
        <w:rPr>
          <w:b/>
          <w:bCs/>
        </w:rPr>
        <w:t xml:space="preserve">Parentesi. </w:t>
      </w:r>
      <w:r w:rsidR="00325E02">
        <w:rPr>
          <w:b/>
          <w:bCs/>
        </w:rPr>
        <w:t>Dopo</w:t>
      </w:r>
      <w:r w:rsidR="00325E02">
        <w:t xml:space="preserve"> una parentesi aperta </w:t>
      </w:r>
      <w:r w:rsidR="00325E02">
        <w:rPr>
          <w:b/>
          <w:bCs/>
        </w:rPr>
        <w:t>non</w:t>
      </w:r>
      <w:r w:rsidR="00325E02">
        <w:t xml:space="preserve"> bisogna inserire spazi (ma prima dovete inserire uno spazio), così come </w:t>
      </w:r>
      <w:r w:rsidR="00325E02">
        <w:rPr>
          <w:b/>
          <w:bCs/>
        </w:rPr>
        <w:t>prima</w:t>
      </w:r>
      <w:r w:rsidR="00325E02">
        <w:t xml:space="preserve"> di una parentesi chiusa o di un qualsiasi simbolo di punteggiatura (virgola, punto, due punti,</w:t>
      </w:r>
      <w:r w:rsidR="00A01171">
        <w:t xml:space="preserve"> </w:t>
      </w:r>
      <w:r w:rsidR="00325E02">
        <w:t>...). Questa semplice regola evita l’accadere di brutture tipografiche come un segno di punteggiatura subito dopo un’andata a capo automatica.</w:t>
      </w:r>
    </w:p>
    <w:p w14:paraId="03796A26" w14:textId="2FFFD1E6" w:rsidR="004003D6" w:rsidRPr="007D06FD" w:rsidRDefault="004003D6" w:rsidP="004003D6">
      <w:r>
        <w:rPr>
          <w:b/>
        </w:rPr>
        <w:t xml:space="preserve">Virgolette. </w:t>
      </w:r>
      <w:r w:rsidR="007D06FD" w:rsidRPr="007D06FD">
        <w:t>Microsoft Word</w:t>
      </w:r>
      <w:r w:rsidR="007D06FD">
        <w:rPr>
          <w:b/>
        </w:rPr>
        <w:t xml:space="preserve"> </w:t>
      </w:r>
      <w:r w:rsidR="007D06FD" w:rsidRPr="007D06FD">
        <w:t>formatta automaticamente le virgolette aperte e chiuse</w:t>
      </w:r>
      <w:r w:rsidR="007D06FD">
        <w:t xml:space="preserve"> come in questo caso “pippo”</w:t>
      </w:r>
      <w:r w:rsidR="00057F51">
        <w:t xml:space="preserve">, vedete che le virgolette di apertura e quelle di chiusura sono diverse? </w:t>
      </w:r>
      <w:r w:rsidR="007D06FD" w:rsidRPr="007D06FD">
        <w:t>U</w:t>
      </w:r>
      <w:r w:rsidRPr="007D06FD">
        <w:t xml:space="preserve">n utente di LaTeX </w:t>
      </w:r>
      <w:r w:rsidR="00057F51">
        <w:t xml:space="preserve">dovrebbe imparare </w:t>
      </w:r>
      <w:r w:rsidRPr="007D06FD">
        <w:t>a usare le virgolette aperte e chiuse. Infatti in LaTeX non si usano le comuni virgolette della tastiera, per intenderci ", poiché l'effetto è sempre quello di virgolette chiuse</w:t>
      </w:r>
      <w:r w:rsidR="00D6300B">
        <w:t xml:space="preserve"> come in questo esempio: </w:t>
      </w:r>
      <w:r w:rsidR="00E84201">
        <w:t>”</w:t>
      </w:r>
      <w:r w:rsidR="00D6300B">
        <w:t>pippo</w:t>
      </w:r>
      <w:r w:rsidR="00E84201">
        <w:t>”</w:t>
      </w:r>
      <w:r w:rsidRPr="007D06FD">
        <w:t>. Invece le virgolette aperte sono date dal doppio carattere "apice aperto"</w:t>
      </w:r>
      <w:r w:rsidR="00CC2161">
        <w:t xml:space="preserve"> (che su tastiere italiane non è normalmente disponibile)</w:t>
      </w:r>
      <w:r w:rsidR="00AF52FA">
        <w:t>:</w:t>
      </w:r>
    </w:p>
    <w:p w14:paraId="63E9F417" w14:textId="77777777" w:rsidR="004003D6" w:rsidRPr="007D06FD" w:rsidRDefault="004003D6" w:rsidP="004003D6">
      <w:r w:rsidRPr="007D06FD">
        <w:t>``</w:t>
      </w:r>
    </w:p>
    <w:p w14:paraId="214610B7" w14:textId="77777777" w:rsidR="004003D6" w:rsidRPr="007D06FD" w:rsidRDefault="004003D6" w:rsidP="004003D6">
      <w:r w:rsidRPr="007D06FD">
        <w:t>mentre le virgolette chiuse sono date dal doppio carattere "apice chiuso"</w:t>
      </w:r>
    </w:p>
    <w:p w14:paraId="17FC07B6" w14:textId="77777777" w:rsidR="004003D6" w:rsidRPr="007D06FD" w:rsidRDefault="004003D6" w:rsidP="004003D6">
      <w:r w:rsidRPr="007D06FD">
        <w:t>''</w:t>
      </w:r>
    </w:p>
    <w:p w14:paraId="3AC092AE" w14:textId="4EC4F9F3" w:rsidR="004003D6" w:rsidRPr="007D06FD" w:rsidRDefault="007C1CC6" w:rsidP="004003D6">
      <w:r>
        <w:t>Si n</w:t>
      </w:r>
      <w:r w:rsidR="004003D6" w:rsidRPr="007D06FD">
        <w:t>oti per favore che ho scritto due caratteri e non uno solo,</w:t>
      </w:r>
    </w:p>
    <w:p w14:paraId="08C7F495" w14:textId="77777777" w:rsidR="004003D6" w:rsidRPr="007D06FD" w:rsidRDefault="004003D6" w:rsidP="004003D6">
      <w:r w:rsidRPr="007D06FD">
        <w:t>''</w:t>
      </w:r>
    </w:p>
    <w:p w14:paraId="79FEA3A9" w14:textId="77777777" w:rsidR="004003D6" w:rsidRPr="007D06FD" w:rsidRDefault="004003D6" w:rsidP="004003D6">
      <w:r w:rsidRPr="007D06FD">
        <w:t>è diverso da</w:t>
      </w:r>
    </w:p>
    <w:p w14:paraId="38D978B1" w14:textId="77777777" w:rsidR="004003D6" w:rsidRPr="007D06FD" w:rsidRDefault="004003D6" w:rsidP="004003D6">
      <w:r w:rsidRPr="007D06FD">
        <w:t>"</w:t>
      </w:r>
    </w:p>
    <w:p w14:paraId="09F7E02B" w14:textId="64418A99" w:rsidR="004003D6" w:rsidRPr="007D06FD" w:rsidRDefault="004003D6" w:rsidP="004003D6">
      <w:r w:rsidRPr="007D06FD">
        <w:t xml:space="preserve">anche se </w:t>
      </w:r>
      <w:r w:rsidR="00F03FEA">
        <w:t xml:space="preserve">a prima vista </w:t>
      </w:r>
      <w:r w:rsidRPr="007D06FD">
        <w:t>non sembra</w:t>
      </w:r>
      <w:r w:rsidR="003E29B3">
        <w:t>:</w:t>
      </w:r>
    </w:p>
    <w:p w14:paraId="70FB24C6" w14:textId="69D9333B" w:rsidR="004003D6" w:rsidRDefault="004003D6" w:rsidP="004003D6">
      <w:r w:rsidRPr="007D06FD">
        <w:t>'' = ' + '</w:t>
      </w:r>
    </w:p>
    <w:p w14:paraId="55411BE5" w14:textId="42AC8F1D" w:rsidR="00D43C2F" w:rsidRDefault="00D43C2F">
      <w:r w:rsidRPr="00D43C2F">
        <w:rPr>
          <w:b/>
        </w:rPr>
        <w:t>Apostrofo.</w:t>
      </w:r>
      <w:r>
        <w:t xml:space="preserve"> Non deve essere preceduto o seguito da spazi.</w:t>
      </w:r>
    </w:p>
    <w:p w14:paraId="170555BD" w14:textId="77777777" w:rsidR="00D33332" w:rsidRDefault="00D33332" w:rsidP="00D33332">
      <w:r w:rsidRPr="009376AD">
        <w:rPr>
          <w:b/>
        </w:rPr>
        <w:t>Un, Uno, Una.</w:t>
      </w:r>
      <w:r>
        <w:t xml:space="preserve"> Sembra strano, ma c’è chi all’università si sbaglia a usare questi articoli indeterminativi. L’apostrofo dopo “un” si usa solo con i nomi femminili </w:t>
      </w:r>
      <w:r>
        <w:rPr>
          <w:rFonts w:ascii="Segoe UI Emoji" w:eastAsia="Segoe UI Emoji" w:hAnsi="Segoe UI Emoji" w:cs="Segoe UI Emoji"/>
        </w:rPr>
        <w:t>😊</w:t>
      </w:r>
    </w:p>
    <w:p w14:paraId="55411BE6" w14:textId="291C81C8" w:rsidR="000A1A42" w:rsidRDefault="000A1A42" w:rsidP="000A1A42">
      <w:pPr>
        <w:autoSpaceDE w:val="0"/>
        <w:autoSpaceDN w:val="0"/>
        <w:adjustRightInd w:val="0"/>
        <w:jc w:val="left"/>
      </w:pPr>
      <w:r w:rsidRPr="000A1A42">
        <w:rPr>
          <w:b/>
        </w:rPr>
        <w:t>D eufonica</w:t>
      </w:r>
      <w:r w:rsidRPr="000A1A42">
        <w:t xml:space="preserve">. Spesso si abusa della “d eufonica” (cioè “che migliora il suono”): si tende a mettere la “d”, infatti, ogni volta in cui la parola che segue inizi per vocale, anche se non c’è nessuna difficoltà di accostamento. Si usino invece le forme con la “d eufonica” - </w:t>
      </w:r>
      <w:r w:rsidRPr="000A1A42">
        <w:rPr>
          <w:i/>
        </w:rPr>
        <w:t>ed</w:t>
      </w:r>
      <w:r w:rsidRPr="000A1A42">
        <w:t xml:space="preserve">, </w:t>
      </w:r>
      <w:r w:rsidRPr="000A1A42">
        <w:rPr>
          <w:i/>
        </w:rPr>
        <w:t>ad</w:t>
      </w:r>
      <w:r w:rsidRPr="000A1A42">
        <w:t xml:space="preserve">, </w:t>
      </w:r>
      <w:r w:rsidRPr="000A1A42">
        <w:rPr>
          <w:i/>
        </w:rPr>
        <w:t>od</w:t>
      </w:r>
      <w:r w:rsidRPr="000A1A42">
        <w:t xml:space="preserve"> - solo quando la parola che segue comincia con la stessa vocale</w:t>
      </w:r>
      <w:r>
        <w:t>:</w:t>
      </w:r>
      <w:r w:rsidRPr="000A1A42">
        <w:t xml:space="preserve"> </w:t>
      </w:r>
      <w:r w:rsidRPr="000A1A42">
        <w:rPr>
          <w:i/>
        </w:rPr>
        <w:t>parenti e amici, andiamo a iniziare</w:t>
      </w:r>
      <w:r w:rsidR="00783983">
        <w:rPr>
          <w:i/>
        </w:rPr>
        <w:t>,</w:t>
      </w:r>
      <w:r w:rsidRPr="000A1A42">
        <w:rPr>
          <w:i/>
        </w:rPr>
        <w:t xml:space="preserve"> tigri ed elefanti, costruito ad arte</w:t>
      </w:r>
      <w:r>
        <w:t>.</w:t>
      </w:r>
      <w:r w:rsidR="00AE1260">
        <w:t xml:space="preserve"> Una eccezione comunemente accettata è “ad esempio”, anche </w:t>
      </w:r>
      <w:r w:rsidR="007D72BD">
        <w:t xml:space="preserve">se non vi è alcuna </w:t>
      </w:r>
      <w:r w:rsidR="004A400A">
        <w:t xml:space="preserve">specifica </w:t>
      </w:r>
      <w:r w:rsidR="007D72BD">
        <w:t xml:space="preserve">ragione </w:t>
      </w:r>
      <w:r w:rsidR="004A400A">
        <w:t>per utilizzare questa forma.</w:t>
      </w:r>
    </w:p>
    <w:p w14:paraId="55411BE7" w14:textId="23B79FAB" w:rsidR="004B397E" w:rsidRPr="004B397E" w:rsidRDefault="004B397E">
      <w:r w:rsidRPr="004B397E">
        <w:rPr>
          <w:b/>
        </w:rPr>
        <w:t>Questo/Questi</w:t>
      </w:r>
      <w:r w:rsidR="00FC35B2">
        <w:rPr>
          <w:b/>
        </w:rPr>
        <w:t xml:space="preserve"> e apostrofo</w:t>
      </w:r>
      <w:r w:rsidRPr="004B397E">
        <w:rPr>
          <w:b/>
        </w:rPr>
        <w:t>.</w:t>
      </w:r>
      <w:r>
        <w:rPr>
          <w:b/>
        </w:rPr>
        <w:t xml:space="preserve"> </w:t>
      </w:r>
      <w:r w:rsidR="002B2FBB">
        <w:rPr>
          <w:b/>
        </w:rPr>
        <w:t xml:space="preserve">(da Treccani) </w:t>
      </w:r>
      <w:r>
        <w:rPr>
          <w:b/>
        </w:rPr>
        <w:t xml:space="preserve">Quest’ultimo </w:t>
      </w:r>
      <w:r w:rsidRPr="004B397E">
        <w:rPr>
          <w:b/>
        </w:rPr>
        <w:t>si scrive con l'apostrofo.</w:t>
      </w:r>
      <w:r w:rsidRPr="004B397E">
        <w:t xml:space="preserve"> Siamo di fronte a un caso di elisione, fenomeno che comporta la perdita della vocale terminale non accentata di una parola davanti alla vocale iniziale della parola successiva. Questo (aggettivo e pronome dimostrativo) può elidersi davanti a parola che comincia con vocale sia al maschile (quest'anno; quest'ermo colle; quest'uomo; quest'ultimo), sia </w:t>
      </w:r>
      <w:r w:rsidRPr="004B397E">
        <w:lastRenderedPageBreak/>
        <w:t xml:space="preserve">al femminile (quest'ansia; quest'epoca; quest'isola). </w:t>
      </w:r>
      <w:r w:rsidRPr="00FC35B2">
        <w:rPr>
          <w:b/>
        </w:rPr>
        <w:t>Al plurale, l'elisione è meno usata se non rara</w:t>
      </w:r>
      <w:r w:rsidRPr="004B397E">
        <w:t xml:space="preserve">; è di sapore antiquatamente letterario se la vocale iniziale della parola seguente è diversa dalla marca del plurale con cui termina questo (quest'impegni è ancora plausibile - ed è normale nella realizzazione orale; quest'amiche </w:t>
      </w:r>
      <w:r>
        <w:t xml:space="preserve">o quest’ultime </w:t>
      </w:r>
      <w:r w:rsidRPr="004B397E">
        <w:t>è ormai disusato e suona affettato).</w:t>
      </w:r>
    </w:p>
    <w:p w14:paraId="55411BE8" w14:textId="77777777" w:rsidR="00C80150" w:rsidRDefault="00C80150" w:rsidP="00C80150">
      <w:r w:rsidRPr="00C80150">
        <w:rPr>
          <w:b/>
        </w:rPr>
        <w:t>Piuttosto e oppure</w:t>
      </w:r>
      <w:r>
        <w:t xml:space="preserve">. Evitate di utilizzare la parola “piuttosto” al posto di “oppure”. Cito dal dizionario Treccani: </w:t>
      </w:r>
    </w:p>
    <w:p w14:paraId="55411BE9" w14:textId="29B7CDB4" w:rsidR="00C80150" w:rsidRDefault="00C80150" w:rsidP="00C80150">
      <w:r>
        <w:t>“</w:t>
      </w:r>
      <w:r w:rsidR="00572446" w:rsidRPr="00572446">
        <w:rPr>
          <w:i/>
        </w:rPr>
        <w:t xml:space="preserve">Improprio l’uso di piuttosto seguito da </w:t>
      </w:r>
      <w:r w:rsidR="00474189" w:rsidRPr="00572446">
        <w:rPr>
          <w:i/>
        </w:rPr>
        <w:t>«</w:t>
      </w:r>
      <w:r w:rsidR="00572446" w:rsidRPr="00572446">
        <w:rPr>
          <w:i/>
        </w:rPr>
        <w:t>che</w:t>
      </w:r>
      <w:r w:rsidR="00474189" w:rsidRPr="00572446">
        <w:rPr>
          <w:i/>
        </w:rPr>
        <w:t>»</w:t>
      </w:r>
      <w:r w:rsidR="00572446" w:rsidRPr="00572446">
        <w:rPr>
          <w:i/>
        </w:rPr>
        <w:t xml:space="preserve"> con il sign</w:t>
      </w:r>
      <w:r w:rsidR="00D95492">
        <w:rPr>
          <w:i/>
        </w:rPr>
        <w:t>ificato</w:t>
      </w:r>
      <w:r w:rsidR="00572446" w:rsidRPr="00572446">
        <w:rPr>
          <w:i/>
        </w:rPr>
        <w:t xml:space="preserve"> di «o», «oppure», per indicare un’alternativa</w:t>
      </w:r>
      <w:r w:rsidRPr="00C80150">
        <w:t>.</w:t>
      </w:r>
      <w:r>
        <w:t>”</w:t>
      </w:r>
    </w:p>
    <w:p w14:paraId="55411BEA" w14:textId="77777777" w:rsidR="00C80150" w:rsidRDefault="00C80150" w:rsidP="00C80150">
      <w:pPr>
        <w:rPr>
          <w:szCs w:val="22"/>
        </w:rPr>
      </w:pPr>
      <w:r>
        <w:t xml:space="preserve">Piuttosto </w:t>
      </w:r>
      <w:r w:rsidRPr="00C80150">
        <w:t>nel linguaggio corrente</w:t>
      </w:r>
      <w:r>
        <w:t xml:space="preserve"> significa</w:t>
      </w:r>
      <w:r w:rsidRPr="00C80150">
        <w:t>, più facilmente, più spesso, più volentieri; serve a indicare che qualche cosa avviene o si sceglie a preferenza di altra dello stesso genere</w:t>
      </w:r>
      <w:r>
        <w:t xml:space="preserve">: </w:t>
      </w:r>
      <w:r w:rsidRPr="00C80150">
        <w:rPr>
          <w:szCs w:val="22"/>
        </w:rPr>
        <w:t>“</w:t>
      </w:r>
      <w:r w:rsidRPr="00C80150">
        <w:rPr>
          <w:rStyle w:val="Emphasis"/>
          <w:color w:val="000000"/>
          <w:szCs w:val="22"/>
          <w:bdr w:val="none" w:sz="0" w:space="0" w:color="auto" w:frame="1"/>
        </w:rPr>
        <w:t>non prendo la carne</w:t>
      </w:r>
      <w:r w:rsidRPr="00C80150">
        <w:rPr>
          <w:color w:val="000000"/>
          <w:szCs w:val="22"/>
          <w:shd w:val="clear" w:color="auto" w:fill="FFFFFF"/>
        </w:rPr>
        <w:t>,</w:t>
      </w:r>
      <w:r w:rsidRPr="00C80150">
        <w:rPr>
          <w:rStyle w:val="apple-converted-space"/>
          <w:color w:val="000000"/>
          <w:szCs w:val="22"/>
          <w:shd w:val="clear" w:color="auto" w:fill="FFFFFF"/>
        </w:rPr>
        <w:t> </w:t>
      </w:r>
      <w:r w:rsidRPr="00C80150">
        <w:rPr>
          <w:rStyle w:val="Emphasis"/>
          <w:color w:val="000000"/>
          <w:szCs w:val="22"/>
          <w:bdr w:val="none" w:sz="0" w:space="0" w:color="auto" w:frame="1"/>
        </w:rPr>
        <w:t>vorrei p. del pesce”</w:t>
      </w:r>
      <w:r w:rsidRPr="00C80150">
        <w:rPr>
          <w:szCs w:val="22"/>
        </w:rPr>
        <w:t>.</w:t>
      </w:r>
    </w:p>
    <w:p w14:paraId="55411BEB" w14:textId="77777777" w:rsidR="000D626E" w:rsidRPr="00C80150" w:rsidRDefault="000D626E" w:rsidP="00C80150">
      <w:pPr>
        <w:rPr>
          <w:szCs w:val="22"/>
        </w:rPr>
      </w:pPr>
      <w:r w:rsidRPr="000D626E">
        <w:rPr>
          <w:b/>
          <w:szCs w:val="22"/>
        </w:rPr>
        <w:t>Scandire</w:t>
      </w:r>
      <w:r>
        <w:rPr>
          <w:b/>
          <w:szCs w:val="22"/>
        </w:rPr>
        <w:t xml:space="preserve"> e scansione</w:t>
      </w:r>
      <w:r>
        <w:rPr>
          <w:szCs w:val="22"/>
        </w:rPr>
        <w:t>. Usate queste parole al posto di “scansionare” o peggio “scannerizzare”, “scannare”, “scannerare” (ammessi dai moderni dizionari ma orribili). “Scansione” è parola classica dell’italiano, ma il corrispondente verbo è “scandire”. Ad es. “Scanning Electron Microscope” è “Microscopio elettronico a scansione” e non “...a scannerizzazione”. Lo scanner esegue una “scansione” e non una “scannerata”.</w:t>
      </w:r>
    </w:p>
    <w:p w14:paraId="55411BEC" w14:textId="570C4B3B" w:rsidR="00325E02" w:rsidRDefault="00FC35B2">
      <w:r w:rsidRPr="00FC35B2">
        <w:rPr>
          <w:b/>
        </w:rPr>
        <w:t>Sottolineatura.</w:t>
      </w:r>
      <w:r>
        <w:t xml:space="preserve"> </w:t>
      </w:r>
      <w:r w:rsidR="00325E02">
        <w:t xml:space="preserve">La sottolineatura non fa parte della tipografia in senso stretto e quindi dovrebbe essere evitata se possibile (solitamente è chi legge un documento che sottolinea alcune frasi per evidenziarle). I titoli sottolineati andrebbero quindi sostituiti con titoli in grassetto, in corsivo oppure semplicemente </w:t>
      </w:r>
      <w:r>
        <w:t>scritti con</w:t>
      </w:r>
      <w:r w:rsidR="00325E02">
        <w:t xml:space="preserve"> carattere più grande o diverso (ad es. Arial invece di Times New Roman).</w:t>
      </w:r>
    </w:p>
    <w:p w14:paraId="1B9D49D8" w14:textId="77777777" w:rsidR="0019286C" w:rsidRDefault="0019286C" w:rsidP="0019286C">
      <w:r w:rsidRPr="0019286C">
        <w:rPr>
          <w:b/>
          <w:bCs/>
        </w:rPr>
        <w:t>Ausiliare con i verbi servili</w:t>
      </w:r>
      <w:r>
        <w:t xml:space="preserve"> (dovere, volere) a cui segue un infinito </w:t>
      </w:r>
      <w:r w:rsidRPr="000D60DA">
        <w:rPr>
          <w:b/>
          <w:bCs/>
        </w:rPr>
        <w:t>(dall’accademia della crusca)</w:t>
      </w:r>
      <w:r>
        <w:t>. Per quel che riguarda l'uso degli ausiliari coi verbi servili, si tratta di una questione un po' intricata, ma risolvibile nella prassi seguendo poche regole:</w:t>
      </w:r>
    </w:p>
    <w:p w14:paraId="7C269598" w14:textId="32B902BD" w:rsidR="0019286C" w:rsidRDefault="0019286C" w:rsidP="0019286C">
      <w:r>
        <w:t>1) Se si sceglie l'ausiliare del verbo retto dal servile, non si sbaglia mai</w:t>
      </w:r>
      <w:r w:rsidR="00567008">
        <w:t xml:space="preserve"> (</w:t>
      </w:r>
      <w:r w:rsidR="00567008" w:rsidRPr="00242458">
        <w:rPr>
          <w:i/>
          <w:iCs/>
        </w:rPr>
        <w:t>a parte il caso che il verbo retto dal servile sia essere</w:t>
      </w:r>
      <w:r w:rsidR="00567008">
        <w:t>)</w:t>
      </w:r>
      <w:r>
        <w:t>: es. "Ha dovuto mangiare" (come "ha mangiato"); "è dovuto partire" (come "è partito").</w:t>
      </w:r>
    </w:p>
    <w:p w14:paraId="6F45D5E9" w14:textId="77777777" w:rsidR="0019286C" w:rsidRDefault="0019286C" w:rsidP="0019286C">
      <w:r>
        <w:t>2) Se il verbo che segue il servile è intransitivo, si può usare sia "essere" che "avere": es. "è dovuto uscire" o "ha dovuto uscire".</w:t>
      </w:r>
    </w:p>
    <w:p w14:paraId="652C48D9" w14:textId="77777777" w:rsidR="0019286C" w:rsidRDefault="0019286C" w:rsidP="0019286C">
      <w:r>
        <w:t>3) Se l'infinito ha con sé un pronome atono (mi, si, ti, ci, vi) bisogna usare "essere" se il pronome è prima dell'infinito (es. "non si è voluto alzare"), "avere" se il pronome è dopo l'infinito (es. "non ha voluto alzarsi").</w:t>
      </w:r>
    </w:p>
    <w:p w14:paraId="6EF39AC0" w14:textId="77777777" w:rsidR="0019286C" w:rsidRDefault="0019286C" w:rsidP="0019286C">
      <w:r>
        <w:t>4) Se il servile è seguito dal verbo "essere", l'ausiliare sarà sempre "avere": es. "ha dovuto essere forte", "ha voluto essere il primo".</w:t>
      </w:r>
    </w:p>
    <w:p w14:paraId="55411BED" w14:textId="77777777" w:rsidR="00325E02" w:rsidRDefault="00C66CF7">
      <w:pPr>
        <w:pStyle w:val="Heading3"/>
      </w:pPr>
      <w:bookmarkStart w:id="14" w:name="_Toc19515557"/>
      <w:r>
        <w:t>Gli accenti e</w:t>
      </w:r>
      <w:r w:rsidR="00325E02">
        <w:t xml:space="preserve"> il controllo ortografico.</w:t>
      </w:r>
      <w:bookmarkEnd w:id="14"/>
    </w:p>
    <w:p w14:paraId="568D13F2" w14:textId="530B5C50" w:rsidR="008D0D1D" w:rsidRDefault="00325E02">
      <w:r>
        <w:t>In italiano gli accenti sono ti</w:t>
      </w:r>
      <w:r w:rsidR="00C67E5A">
        <w:t>picamente</w:t>
      </w:r>
      <w:r>
        <w:t xml:space="preserve"> gravi (à, è, ì, ò, ù) tranne in alcuni casi, come in ché, poiché, perché, né</w:t>
      </w:r>
      <w:r w:rsidR="000060F1">
        <w:t xml:space="preserve"> (né questo né quello)</w:t>
      </w:r>
      <w:r>
        <w:t xml:space="preserve">. </w:t>
      </w:r>
      <w:r w:rsidR="00401871">
        <w:t xml:space="preserve">In realtà gli accenti </w:t>
      </w:r>
      <w:r w:rsidR="00571D7C">
        <w:t xml:space="preserve">sulla “i” e sulla “u” potrebbero essere acuti o gravi poiché in italiano non si riesce a distinguere fra i due. </w:t>
      </w:r>
      <w:r w:rsidR="00EF4F11">
        <w:t xml:space="preserve">Infatti alcuni editori come </w:t>
      </w:r>
      <w:r w:rsidR="002E4B57">
        <w:t>Einaudi utilizzano</w:t>
      </w:r>
      <w:r w:rsidR="008D0D1D">
        <w:t xml:space="preserve"> (consideriamolo un</w:t>
      </w:r>
      <w:r w:rsidR="00515CB2">
        <w:t xml:space="preserve"> vézzo</w:t>
      </w:r>
      <w:r w:rsidR="008D0D1D">
        <w:t>)</w:t>
      </w:r>
      <w:r w:rsidR="002E4B57">
        <w:t xml:space="preserve"> la </w:t>
      </w:r>
      <w:r w:rsidR="002361C7">
        <w:t>“í” e la “ú”</w:t>
      </w:r>
      <w:r w:rsidR="00CB674A">
        <w:t xml:space="preserve"> invece di “ì” e “ù”</w:t>
      </w:r>
      <w:r w:rsidR="002361C7">
        <w:t xml:space="preserve">. </w:t>
      </w:r>
      <w:r w:rsidR="00557F61">
        <w:t>Le tastiere italiane però non presentano la “í” e la “ú”</w:t>
      </w:r>
      <w:r w:rsidR="00DA7158">
        <w:t xml:space="preserve"> e per utilizzare questi caratteri bisogna far ricorso </w:t>
      </w:r>
      <w:r w:rsidR="00F50326">
        <w:t>ai caratteri estesi o ai simboli</w:t>
      </w:r>
      <w:r w:rsidR="00557F61">
        <w:t>.</w:t>
      </w:r>
    </w:p>
    <w:p w14:paraId="55411BEE" w14:textId="41597406" w:rsidR="00325E02" w:rsidRDefault="00325E02">
      <w:r>
        <w:lastRenderedPageBreak/>
        <w:t xml:space="preserve">Un buon modo per accorgersi di errori ortografici è di utilizzare il controllore ortografico (Strumenti-Controllo Ortografico) di Word impostando fin dall’inizio la lingua dello stile (ad es. dello stile “Normale”, </w:t>
      </w:r>
      <w:r w:rsidR="00D43C2F">
        <w:t>Home-(Click destro sullo stile)-Modifica-Formato-Lingua” oppure nelle vecchie versioni di Word “</w:t>
      </w:r>
      <w:r>
        <w:t>Formato-Stile-Modifica-Formato-Lingua</w:t>
      </w:r>
      <w:r w:rsidR="00D43C2F">
        <w:t>”</w:t>
      </w:r>
      <w:r>
        <w:t>). In questo caso Word indica il presunto errore con una sottolineatura ondulata.</w:t>
      </w:r>
    </w:p>
    <w:p w14:paraId="1FC4F255" w14:textId="3AFC49F8" w:rsidR="00503DDE" w:rsidRPr="006920ED" w:rsidRDefault="00503DDE">
      <w:pPr>
        <w:rPr>
          <w:b/>
        </w:rPr>
      </w:pPr>
      <w:r w:rsidRPr="006920ED">
        <w:rPr>
          <w:b/>
        </w:rPr>
        <w:t>Esempi</w:t>
      </w:r>
      <w:r w:rsidR="006A4BE7" w:rsidRPr="006920ED">
        <w:rPr>
          <w:b/>
        </w:rPr>
        <w:t>o #1</w:t>
      </w:r>
      <w:r w:rsidRPr="006920ED">
        <w:rPr>
          <w:b/>
        </w:rPr>
        <w:t>.</w:t>
      </w:r>
    </w:p>
    <w:p w14:paraId="06E99F9A" w14:textId="77777777" w:rsidR="00760ECC" w:rsidRDefault="00760ECC" w:rsidP="00760ECC">
      <w:r>
        <w:t>Fa (senza né accento né apostrofo) può significare:</w:t>
      </w:r>
    </w:p>
    <w:p w14:paraId="4E21124C" w14:textId="77777777" w:rsidR="00760ECC" w:rsidRDefault="00760ECC" w:rsidP="006A4BE7">
      <w:pPr>
        <w:pStyle w:val="ListParagraph"/>
        <w:numPr>
          <w:ilvl w:val="0"/>
          <w:numId w:val="10"/>
        </w:numPr>
      </w:pPr>
      <w:r>
        <w:t>La quarta nota musicale (do re mi fa sol la si do);</w:t>
      </w:r>
    </w:p>
    <w:p w14:paraId="65C7BEAE" w14:textId="77777777" w:rsidR="00760ECC" w:rsidRDefault="00760ECC" w:rsidP="006A4BE7">
      <w:pPr>
        <w:pStyle w:val="ListParagraph"/>
        <w:numPr>
          <w:ilvl w:val="0"/>
          <w:numId w:val="10"/>
        </w:numPr>
      </w:pPr>
      <w:r>
        <w:t>Il verbo fare coniugato alla terza persona singolare: “egli fa”;</w:t>
      </w:r>
    </w:p>
    <w:p w14:paraId="3AEB0795" w14:textId="77777777" w:rsidR="00760ECC" w:rsidRDefault="00760ECC" w:rsidP="006A4BE7">
      <w:pPr>
        <w:pStyle w:val="ListParagraph"/>
        <w:numPr>
          <w:ilvl w:val="0"/>
          <w:numId w:val="10"/>
        </w:numPr>
      </w:pPr>
      <w:r>
        <w:t>Avverbio che indica un punto nel passato: “tempo fa”.</w:t>
      </w:r>
    </w:p>
    <w:p w14:paraId="658EA7F5" w14:textId="77777777" w:rsidR="00760ECC" w:rsidRDefault="00760ECC" w:rsidP="00760ECC">
      <w:r>
        <w:t>Fa’ (con apostrofo, non con l’accento) è invece l’elisione della coniugazione all’imperativo del verbo fare alla seconda persona singolare (tu fai): “ehi tu, fa’ come ti dico!”</w:t>
      </w:r>
    </w:p>
    <w:p w14:paraId="71C88AB2" w14:textId="0149DE6F" w:rsidR="00760ECC" w:rsidRDefault="00760ECC" w:rsidP="00760ECC">
      <w:r>
        <w:t>Fà (con accento) è invece sbagliato.</w:t>
      </w:r>
    </w:p>
    <w:p w14:paraId="09E6F715" w14:textId="7114EA3C" w:rsidR="006A4BE7" w:rsidRPr="00802DE1" w:rsidRDefault="006920ED" w:rsidP="00760ECC">
      <w:pPr>
        <w:rPr>
          <w:b/>
        </w:rPr>
      </w:pPr>
      <w:r w:rsidRPr="00802DE1">
        <w:rPr>
          <w:b/>
        </w:rPr>
        <w:t>Esempio #2</w:t>
      </w:r>
      <w:r w:rsidR="00802DE1" w:rsidRPr="00802DE1">
        <w:rPr>
          <w:b/>
        </w:rPr>
        <w:t>.</w:t>
      </w:r>
    </w:p>
    <w:p w14:paraId="4A6AECAB" w14:textId="261FBC81" w:rsidR="00802DE1" w:rsidRDefault="00802DE1" w:rsidP="00760ECC">
      <w:r w:rsidRPr="00802DE1">
        <w:t>La grafia corretta della 1</w:t>
      </w:r>
      <w:r w:rsidRPr="00DB7F4F">
        <w:rPr>
          <w:vertAlign w:val="superscript"/>
        </w:rPr>
        <w:t>a</w:t>
      </w:r>
      <w:r w:rsidRPr="00802DE1">
        <w:t xml:space="preserve"> persona singolare dell’indicativo presente del verbo dare è do, senza accento.</w:t>
      </w:r>
    </w:p>
    <w:p w14:paraId="44AD7ECD" w14:textId="7B5A35C4" w:rsidR="00802DE1" w:rsidRPr="00EA3944" w:rsidRDefault="00802DE1" w:rsidP="00760ECC">
      <w:pPr>
        <w:rPr>
          <w:b/>
        </w:rPr>
      </w:pPr>
      <w:r w:rsidRPr="00EA3944">
        <w:rPr>
          <w:b/>
        </w:rPr>
        <w:t>Esempio #3.</w:t>
      </w:r>
    </w:p>
    <w:p w14:paraId="66DF3C94" w14:textId="4A4D8FA8" w:rsidR="007A3D3E" w:rsidRDefault="00EA3944" w:rsidP="00760ECC">
      <w:r>
        <w:t>Su qui e su qua l’accento non va.</w:t>
      </w:r>
      <w:r w:rsidR="004B2291">
        <w:t xml:space="preserve"> </w:t>
      </w:r>
      <w:r w:rsidR="007A3D3E">
        <w:rPr>
          <w:rFonts w:ascii="Segoe UI Emoji" w:eastAsia="Segoe UI Emoji" w:hAnsi="Segoe UI Emoji" w:cs="Segoe UI Emoji"/>
        </w:rPr>
        <w:t>😊</w:t>
      </w:r>
    </w:p>
    <w:p w14:paraId="4ECD97B7" w14:textId="5D073211" w:rsidR="00802DE1" w:rsidRDefault="004B2291" w:rsidP="00760ECC">
      <w:pPr>
        <w:rPr>
          <w:rFonts w:ascii="Segoe UI Emoji" w:eastAsia="Segoe UI Emoji" w:hAnsi="Segoe UI Emoji" w:cs="Segoe UI Emoji"/>
        </w:rPr>
      </w:pPr>
      <w:r w:rsidRPr="004B2291">
        <w:t>Si può scrivere và, stà? No, l'accento non ci va!  L'accento c'è invece in dà e dì per non confondere questi due tempi verbali con le preposizioni.</w:t>
      </w:r>
      <w:r w:rsidR="00CC627D">
        <w:t xml:space="preserve"> </w:t>
      </w:r>
    </w:p>
    <w:p w14:paraId="002A8DE4" w14:textId="632B75E8" w:rsidR="00DD2EDB" w:rsidRPr="008C132C" w:rsidRDefault="00DD2EDB" w:rsidP="00760ECC">
      <w:pPr>
        <w:rPr>
          <w:b/>
        </w:rPr>
      </w:pPr>
      <w:r w:rsidRPr="008C132C">
        <w:rPr>
          <w:b/>
        </w:rPr>
        <w:t>Esempio #4.</w:t>
      </w:r>
    </w:p>
    <w:p w14:paraId="09A3A618" w14:textId="1F2E882C" w:rsidR="008C132C" w:rsidRDefault="008C132C" w:rsidP="008C132C">
      <w:r>
        <w:t xml:space="preserve">Si scrive un po, un pò o un po'? </w:t>
      </w:r>
    </w:p>
    <w:p w14:paraId="15572F75" w14:textId="78338012" w:rsidR="00DD2EDB" w:rsidRDefault="008C132C" w:rsidP="008C132C">
      <w:r>
        <w:t>La forma corretta è un po'; il motivo è molto semplice: si tratta di un troncamento della parola poco, di conseguenza l'apostrofo va messo per mettere in evidenza che in quel punto c'è stata una caduta di una sillaba. Assolutamente vietato quindi mettere accenti o scriverlo senza apostrofo!</w:t>
      </w:r>
    </w:p>
    <w:p w14:paraId="6AC52A0C" w14:textId="5DB79364" w:rsidR="0071231A" w:rsidRPr="0071231A" w:rsidRDefault="0071231A" w:rsidP="008C132C">
      <w:pPr>
        <w:rPr>
          <w:b/>
        </w:rPr>
      </w:pPr>
      <w:r w:rsidRPr="0071231A">
        <w:rPr>
          <w:b/>
        </w:rPr>
        <w:t>Esempio #5.</w:t>
      </w:r>
    </w:p>
    <w:p w14:paraId="669E4BB4" w14:textId="768D740B" w:rsidR="0071231A" w:rsidRDefault="0071231A" w:rsidP="008C132C">
      <w:r w:rsidRPr="0071231A">
        <w:t xml:space="preserve">Il pronome tonico riflessivo singolare e plurale </w:t>
      </w:r>
      <w:r w:rsidRPr="005A3FBA">
        <w:rPr>
          <w:b/>
        </w:rPr>
        <w:t>sé</w:t>
      </w:r>
      <w:r w:rsidRPr="0071231A">
        <w:t xml:space="preserve"> ("ognuno pensi per </w:t>
      </w:r>
      <w:r w:rsidRPr="005A3FBA">
        <w:rPr>
          <w:b/>
        </w:rPr>
        <w:t>sé</w:t>
      </w:r>
      <w:r w:rsidRPr="0071231A">
        <w:t xml:space="preserve">"; "la guida disse agli escursionisti di portare gli zaini con </w:t>
      </w:r>
      <w:r w:rsidRPr="005A3FBA">
        <w:rPr>
          <w:b/>
        </w:rPr>
        <w:t>sé</w:t>
      </w:r>
      <w:r w:rsidRPr="0071231A">
        <w:t>") richiede l'accento acuto, che va dal basso verso l'alto, da sinistra a destra, e indica graficamente la pronuncia chiusa della vocale e (ossia il fonema anteriore o palatale</w:t>
      </w:r>
      <w:r w:rsidR="00FC626A">
        <w:t>).</w:t>
      </w:r>
    </w:p>
    <w:p w14:paraId="2BA9BD63" w14:textId="29E0F035" w:rsidR="00964A9F" w:rsidRPr="00D64974" w:rsidRDefault="00964A9F" w:rsidP="008C132C">
      <w:pPr>
        <w:rPr>
          <w:b/>
        </w:rPr>
      </w:pPr>
      <w:r w:rsidRPr="00D64974">
        <w:rPr>
          <w:b/>
        </w:rPr>
        <w:t xml:space="preserve">Esempio </w:t>
      </w:r>
      <w:r w:rsidR="00367739" w:rsidRPr="00D64974">
        <w:rPr>
          <w:b/>
        </w:rPr>
        <w:t>#6</w:t>
      </w:r>
      <w:r w:rsidR="00D64974">
        <w:rPr>
          <w:b/>
        </w:rPr>
        <w:t>.</w:t>
      </w:r>
    </w:p>
    <w:p w14:paraId="7CF1A21C" w14:textId="086E2F5D" w:rsidR="00367739" w:rsidRDefault="00367739" w:rsidP="008C132C">
      <w:r>
        <w:t>“Il che vorrebbe significare…” Qui “che” significa “il quale” che non vuole né apostrofo né accento.</w:t>
      </w:r>
    </w:p>
    <w:p w14:paraId="55411BEF" w14:textId="77777777" w:rsidR="00325E02" w:rsidRDefault="00325E02">
      <w:pPr>
        <w:pStyle w:val="Heading2"/>
      </w:pPr>
      <w:bookmarkStart w:id="15" w:name="_Toc19515558"/>
      <w:r>
        <w:t>Le formule, le variabili, le unità di misura e i prefissi</w:t>
      </w:r>
      <w:bookmarkEnd w:id="15"/>
    </w:p>
    <w:p w14:paraId="55411BF0" w14:textId="77777777" w:rsidR="00325E02" w:rsidRDefault="00325E02">
      <w:r>
        <w:t xml:space="preserve">Prima di tutto, il concetto di </w:t>
      </w:r>
      <w:r>
        <w:rPr>
          <w:i/>
          <w:iCs/>
        </w:rPr>
        <w:t>formula</w:t>
      </w:r>
      <w:r>
        <w:t xml:space="preserve"> va esteso anche alla singola variabile matematica che si incontra nel testo scritto (es. «la concentrazione </w:t>
      </w:r>
      <w:r>
        <w:rPr>
          <w:i/>
          <w:iCs/>
        </w:rPr>
        <w:t>N</w:t>
      </w:r>
      <w:r>
        <w:rPr>
          <w:i/>
          <w:iCs/>
          <w:vertAlign w:val="subscript"/>
        </w:rPr>
        <w:t>D</w:t>
      </w:r>
      <w:r>
        <w:t xml:space="preserve"> di atomi donatori…»). Nelle formule le variabili letterali sono sempre in Roman corsivo (</w:t>
      </w:r>
      <w:r>
        <w:rPr>
          <w:i/>
        </w:rPr>
        <w:t>Italic</w:t>
      </w:r>
      <w:r>
        <w:t>), mentre i numeri, le letter</w:t>
      </w:r>
      <w:r w:rsidR="00C66CF7">
        <w:t>e greche e</w:t>
      </w:r>
      <w:r>
        <w:t xml:space="preserve"> i simboli grafici (ad es. le parentesi o i simboli di somma, divisione...) sono in stile Roman normale (</w:t>
      </w:r>
      <w:r w:rsidR="00D43C2F">
        <w:t xml:space="preserve">upright, </w:t>
      </w:r>
      <w:r>
        <w:t xml:space="preserve">non corsivo). Le unità di misura </w:t>
      </w:r>
      <w:r>
        <w:rPr>
          <w:b/>
          <w:bCs/>
        </w:rPr>
        <w:t>non</w:t>
      </w:r>
      <w:r>
        <w:t xml:space="preserve"> devono </w:t>
      </w:r>
      <w:r>
        <w:rPr>
          <w:b/>
          <w:bCs/>
        </w:rPr>
        <w:t>mai</w:t>
      </w:r>
      <w:r>
        <w:t xml:space="preserve"> essere scritte in corsivo (tipico errore degli utilizzatori di LaTeX, purtroppo anche non principianti, così </w:t>
      </w:r>
      <w:r>
        <w:lastRenderedPageBreak/>
        <w:t>come degli utilizzatori di Microsoft Word, i quali solitamente includono, commettendo un errore, le unità di misura all’interno delle equazioni dell’</w:t>
      </w:r>
      <w:r>
        <w:rPr>
          <w:i/>
          <w:iCs/>
        </w:rPr>
        <w:t>Equation Editor</w:t>
      </w:r>
      <w:r>
        <w:t>) e devono essere separate dal numero tramite uno spazio controllato (CTRL-SHIFT-BARRA SPAZIATRICE). Esempio:</w:t>
      </w:r>
    </w:p>
    <w:p w14:paraId="55411BF1" w14:textId="77777777" w:rsidR="00D43C2F" w:rsidRDefault="00325E02">
      <w:r>
        <w:t xml:space="preserve">“Il controllo viene realizzato paragonando la tensione </w:t>
      </w:r>
      <w:r>
        <w:rPr>
          <w:i/>
        </w:rPr>
        <w:t>V</w:t>
      </w:r>
      <w:r>
        <w:rPr>
          <w:iCs/>
          <w:vertAlign w:val="subscript"/>
        </w:rPr>
        <w:t>(</w:t>
      </w:r>
      <w:r>
        <w:rPr>
          <w:i/>
          <w:vertAlign w:val="subscript"/>
        </w:rPr>
        <w:t>H</w:t>
      </w:r>
      <w:r>
        <w:rPr>
          <w:iCs/>
          <w:vertAlign w:val="subscript"/>
        </w:rPr>
        <w:t>)2</w:t>
      </w:r>
      <w:r>
        <w:t xml:space="preserve"> proporzionale alla resistenza </w:t>
      </w:r>
      <w:r>
        <w:rPr>
          <w:i/>
        </w:rPr>
        <w:t>R</w:t>
      </w:r>
      <w:r>
        <w:rPr>
          <w:iCs/>
          <w:vertAlign w:val="subscript"/>
        </w:rPr>
        <w:t>(</w:t>
      </w:r>
      <w:r>
        <w:rPr>
          <w:i/>
          <w:vertAlign w:val="subscript"/>
        </w:rPr>
        <w:t>H</w:t>
      </w:r>
      <w:r>
        <w:rPr>
          <w:iCs/>
          <w:vertAlign w:val="subscript"/>
        </w:rPr>
        <w:t>)2</w:t>
      </w:r>
      <w:r>
        <w:t xml:space="preserve"> del riscaldatore al platino (</w:t>
      </w:r>
      <w:r>
        <w:rPr>
          <w:i/>
        </w:rPr>
        <w:t>V</w:t>
      </w:r>
      <w:r>
        <w:rPr>
          <w:iCs/>
          <w:vertAlign w:val="subscript"/>
        </w:rPr>
        <w:t>(</w:t>
      </w:r>
      <w:r>
        <w:rPr>
          <w:i/>
          <w:vertAlign w:val="subscript"/>
        </w:rPr>
        <w:t>H</w:t>
      </w:r>
      <w:r>
        <w:rPr>
          <w:iCs/>
          <w:vertAlign w:val="subscript"/>
        </w:rPr>
        <w:t>)2</w:t>
      </w:r>
      <w:r>
        <w:t> = </w:t>
      </w:r>
      <w:r>
        <w:rPr>
          <w:i/>
        </w:rPr>
        <w:t>R</w:t>
      </w:r>
      <w:r>
        <w:rPr>
          <w:iCs/>
          <w:vertAlign w:val="subscript"/>
        </w:rPr>
        <w:t>(</w:t>
      </w:r>
      <w:r>
        <w:rPr>
          <w:i/>
          <w:vertAlign w:val="subscript"/>
        </w:rPr>
        <w:t>H</w:t>
      </w:r>
      <w:r>
        <w:rPr>
          <w:iCs/>
          <w:vertAlign w:val="subscript"/>
        </w:rPr>
        <w:t>)2</w:t>
      </w:r>
      <w:r>
        <w:t> · </w:t>
      </w:r>
      <w:r>
        <w:rPr>
          <w:i/>
        </w:rPr>
        <w:t>I</w:t>
      </w:r>
      <w:r>
        <w:rPr>
          <w:i/>
          <w:vertAlign w:val="subscript"/>
        </w:rPr>
        <w:t>meas</w:t>
      </w:r>
      <w:r>
        <w:t xml:space="preserve">) con una tensione di riferimento </w:t>
      </w:r>
      <w:r>
        <w:rPr>
          <w:i/>
        </w:rPr>
        <w:t>V</w:t>
      </w:r>
      <w:r>
        <w:rPr>
          <w:i/>
          <w:vertAlign w:val="subscript"/>
        </w:rPr>
        <w:t>ref</w:t>
      </w:r>
      <w:r>
        <w:t xml:space="preserve">, generata da un opportuno circuito. Nel nostro caso </w:t>
      </w:r>
      <w:r>
        <w:rPr>
          <w:i/>
        </w:rPr>
        <w:t>V</w:t>
      </w:r>
      <w:r>
        <w:rPr>
          <w:i/>
          <w:vertAlign w:val="subscript"/>
        </w:rPr>
        <w:t>ref</w:t>
      </w:r>
      <w:r>
        <w:rPr>
          <w:iCs/>
        </w:rPr>
        <w:t> = 3.5 V</w:t>
      </w:r>
      <w:r>
        <w:t>”. Si noti che il pedice numerico “</w:t>
      </w:r>
      <w:smartTag w:uri="urn:schemas-microsoft-com:office:smarttags" w:element="metricconverter">
        <w:smartTagPr>
          <w:attr w:name="ProductID" w:val="2”"/>
        </w:smartTagPr>
        <w:r>
          <w:t>2”</w:t>
        </w:r>
      </w:smartTag>
      <w:r>
        <w:t xml:space="preserve"> </w:t>
      </w:r>
      <w:r>
        <w:rPr>
          <w:b/>
          <w:bCs/>
        </w:rPr>
        <w:t>non</w:t>
      </w:r>
      <w:r>
        <w:t xml:space="preserve"> è corsivo, così come le parentesi e l’unità di misura “V” </w:t>
      </w:r>
      <w:r>
        <w:rPr>
          <w:b/>
          <w:bCs/>
        </w:rPr>
        <w:t>non</w:t>
      </w:r>
      <w:r>
        <w:t xml:space="preserve"> sono corsive, mentre la lettera “</w:t>
      </w:r>
      <w:r>
        <w:rPr>
          <w:i/>
          <w:iCs/>
        </w:rPr>
        <w:t>H</w:t>
      </w:r>
      <w:r>
        <w:t>” è corsiva. Le formule più complesse vengono invece normalmente scritte</w:t>
      </w:r>
      <w:r w:rsidR="00D43C2F">
        <w:t xml:space="preserve"> utilizzando l’Equation Editor. Si noti inoltre che gli impaginatori di diverse riviste o libri impongono che gli apici e i pedici composti da parole standard come “max”, “min” non siano in corsivo. Esempio: </w:t>
      </w:r>
      <w:r w:rsidR="00D43C2F" w:rsidRPr="00D43C2F">
        <w:rPr>
          <w:i/>
        </w:rPr>
        <w:t>V</w:t>
      </w:r>
      <w:r w:rsidR="00D43C2F" w:rsidRPr="00D43C2F">
        <w:rPr>
          <w:vertAlign w:val="subscript"/>
        </w:rPr>
        <w:t>max</w:t>
      </w:r>
      <w:r w:rsidR="00D43C2F">
        <w:t>.</w:t>
      </w:r>
    </w:p>
    <w:p w14:paraId="55411BF2" w14:textId="77777777" w:rsidR="00325E02" w:rsidRDefault="00D43C2F">
      <w:r>
        <w:t>Nelle vecchie versioni dell’Equation Editor</w:t>
      </w:r>
      <w:r w:rsidR="00325E02">
        <w:t xml:space="preserve"> si raccomanda di impostare le dimensioni dei caratteri e simboli in modalità relativa (Tabella 1.1), ovvero: Dimensioni-Definisci:</w:t>
      </w:r>
    </w:p>
    <w:p w14:paraId="55411BF3" w14:textId="77777777" w:rsidR="00325E02" w:rsidRPr="000E5432" w:rsidRDefault="00325E02">
      <w:pPr>
        <w:keepNext/>
        <w:spacing w:after="60" w:line="240" w:lineRule="auto"/>
        <w:jc w:val="center"/>
        <w:rPr>
          <w:sz w:val="20"/>
        </w:rPr>
      </w:pPr>
      <w:r w:rsidRPr="000E5432">
        <w:rPr>
          <w:b/>
          <w:bCs/>
          <w:sz w:val="20"/>
        </w:rPr>
        <w:t>Tabella 1.1.</w:t>
      </w:r>
      <w:r w:rsidRPr="000E5432">
        <w:rPr>
          <w:sz w:val="20"/>
        </w:rPr>
        <w:t xml:space="preserve"> Dimensione dei simboli dell’Equation Editor</w:t>
      </w:r>
    </w:p>
    <w:p w14:paraId="55411BF4" w14:textId="77777777" w:rsidR="0030124E" w:rsidRPr="000E5432" w:rsidRDefault="0030124E">
      <w:pPr>
        <w:keepNext/>
        <w:spacing w:after="60" w:line="240" w:lineRule="auto"/>
        <w:jc w:val="center"/>
        <w:rPr>
          <w:sz w:val="20"/>
        </w:rPr>
      </w:pPr>
      <w:r w:rsidRPr="000E5432">
        <w:rPr>
          <w:sz w:val="20"/>
        </w:rPr>
        <w:t>Oppure</w:t>
      </w:r>
    </w:p>
    <w:p w14:paraId="55411BF5" w14:textId="77777777" w:rsidR="0030124E" w:rsidRPr="000E5432" w:rsidRDefault="0030124E" w:rsidP="0030124E">
      <w:pPr>
        <w:keepNext/>
        <w:spacing w:after="60" w:line="240" w:lineRule="auto"/>
        <w:jc w:val="center"/>
        <w:rPr>
          <w:b/>
          <w:bCs/>
          <w:sz w:val="20"/>
        </w:rPr>
      </w:pPr>
      <w:r w:rsidRPr="000E5432">
        <w:rPr>
          <w:b/>
          <w:bCs/>
          <w:sz w:val="20"/>
        </w:rPr>
        <w:t>Tabella 1.1</w:t>
      </w:r>
    </w:p>
    <w:p w14:paraId="55411BF6" w14:textId="77777777" w:rsidR="0030124E" w:rsidRPr="000E5432" w:rsidRDefault="0030124E" w:rsidP="0030124E">
      <w:pPr>
        <w:keepNext/>
        <w:spacing w:after="60" w:line="240" w:lineRule="auto"/>
        <w:jc w:val="center"/>
        <w:rPr>
          <w:sz w:val="20"/>
        </w:rPr>
      </w:pPr>
      <w:r w:rsidRPr="000E5432">
        <w:rPr>
          <w:sz w:val="20"/>
        </w:rPr>
        <w:t>Dimensione dei simboli dell’Equation Editor</w:t>
      </w:r>
    </w:p>
    <w:tbl>
      <w:tblPr>
        <w:tblW w:w="0" w:type="auto"/>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1560"/>
      </w:tblGrid>
      <w:tr w:rsidR="00325E02" w:rsidRPr="000E5432" w14:paraId="55411BF9" w14:textId="77777777">
        <w:tc>
          <w:tcPr>
            <w:tcW w:w="3118" w:type="dxa"/>
          </w:tcPr>
          <w:p w14:paraId="55411BF7" w14:textId="77777777" w:rsidR="00325E02" w:rsidRPr="000E5432" w:rsidRDefault="00325E02">
            <w:pPr>
              <w:keepNext/>
            </w:pPr>
            <w:r w:rsidRPr="000E5432">
              <w:t>Pieno</w:t>
            </w:r>
          </w:p>
        </w:tc>
        <w:tc>
          <w:tcPr>
            <w:tcW w:w="1560" w:type="dxa"/>
          </w:tcPr>
          <w:p w14:paraId="55411BF8" w14:textId="77777777" w:rsidR="0081398E" w:rsidRPr="000E5432" w:rsidRDefault="000E5432" w:rsidP="000E5432">
            <w:pPr>
              <w:keepNext/>
            </w:pPr>
            <w:r w:rsidRPr="000E5432">
              <w:t xml:space="preserve">11 </w:t>
            </w:r>
            <w:r w:rsidR="00325E02" w:rsidRPr="000E5432">
              <w:t>pt (ad es.)</w:t>
            </w:r>
            <w:r w:rsidR="00582DD3" w:rsidRPr="000E5432">
              <w:t xml:space="preserve"> </w:t>
            </w:r>
          </w:p>
        </w:tc>
      </w:tr>
      <w:tr w:rsidR="00325E02" w:rsidRPr="000E5432" w14:paraId="55411BFC" w14:textId="77777777">
        <w:tc>
          <w:tcPr>
            <w:tcW w:w="3118" w:type="dxa"/>
          </w:tcPr>
          <w:p w14:paraId="55411BFA" w14:textId="77777777" w:rsidR="00325E02" w:rsidRPr="000E5432" w:rsidRDefault="00325E02">
            <w:pPr>
              <w:keepNext/>
            </w:pPr>
            <w:r w:rsidRPr="000E5432">
              <w:t>Indice inferiore/superiore</w:t>
            </w:r>
          </w:p>
        </w:tc>
        <w:tc>
          <w:tcPr>
            <w:tcW w:w="1560" w:type="dxa"/>
          </w:tcPr>
          <w:p w14:paraId="55411BFB" w14:textId="77777777" w:rsidR="00325E02" w:rsidRPr="000E5432" w:rsidRDefault="00325E02" w:rsidP="009877DB">
            <w:pPr>
              <w:keepNext/>
            </w:pPr>
            <w:r w:rsidRPr="000E5432">
              <w:t>70</w:t>
            </w:r>
            <w:r w:rsidR="009877DB">
              <w:t> </w:t>
            </w:r>
            <w:r w:rsidRPr="000E5432">
              <w:t>%</w:t>
            </w:r>
          </w:p>
        </w:tc>
      </w:tr>
      <w:tr w:rsidR="00325E02" w14:paraId="55411BFF" w14:textId="77777777">
        <w:tc>
          <w:tcPr>
            <w:tcW w:w="3118" w:type="dxa"/>
          </w:tcPr>
          <w:p w14:paraId="55411BFD" w14:textId="77777777" w:rsidR="00325E02" w:rsidRDefault="00325E02">
            <w:pPr>
              <w:keepNext/>
            </w:pPr>
            <w:r>
              <w:t>Indice subinferiore/superiore</w:t>
            </w:r>
          </w:p>
        </w:tc>
        <w:tc>
          <w:tcPr>
            <w:tcW w:w="1560" w:type="dxa"/>
          </w:tcPr>
          <w:p w14:paraId="55411BFE" w14:textId="77777777" w:rsidR="00325E02" w:rsidRDefault="00325E02" w:rsidP="009877DB">
            <w:pPr>
              <w:keepNext/>
            </w:pPr>
            <w:r>
              <w:t>60</w:t>
            </w:r>
            <w:r w:rsidR="009877DB">
              <w:t> </w:t>
            </w:r>
            <w:r>
              <w:t>%</w:t>
            </w:r>
          </w:p>
        </w:tc>
      </w:tr>
      <w:tr w:rsidR="00325E02" w14:paraId="55411C02" w14:textId="77777777">
        <w:tc>
          <w:tcPr>
            <w:tcW w:w="3118" w:type="dxa"/>
          </w:tcPr>
          <w:p w14:paraId="55411C00" w14:textId="77777777" w:rsidR="00325E02" w:rsidRDefault="00325E02">
            <w:pPr>
              <w:keepNext/>
            </w:pPr>
            <w:r>
              <w:t>Simbolo</w:t>
            </w:r>
          </w:p>
        </w:tc>
        <w:tc>
          <w:tcPr>
            <w:tcW w:w="1560" w:type="dxa"/>
          </w:tcPr>
          <w:p w14:paraId="55411C01" w14:textId="77777777" w:rsidR="00325E02" w:rsidRDefault="00325E02" w:rsidP="009877DB">
            <w:pPr>
              <w:keepNext/>
            </w:pPr>
            <w:r>
              <w:t>160</w:t>
            </w:r>
            <w:r w:rsidR="009877DB">
              <w:t> </w:t>
            </w:r>
            <w:r>
              <w:t>%</w:t>
            </w:r>
          </w:p>
        </w:tc>
      </w:tr>
      <w:tr w:rsidR="00325E02" w14:paraId="55411C05" w14:textId="77777777">
        <w:tc>
          <w:tcPr>
            <w:tcW w:w="3118" w:type="dxa"/>
          </w:tcPr>
          <w:p w14:paraId="55411C03" w14:textId="77777777" w:rsidR="00325E02" w:rsidRDefault="00325E02">
            <w:pPr>
              <w:pStyle w:val="Footer"/>
              <w:tabs>
                <w:tab w:val="clear" w:pos="4819"/>
                <w:tab w:val="clear" w:pos="9638"/>
              </w:tabs>
            </w:pPr>
            <w:r>
              <w:t>Sottosimbolo</w:t>
            </w:r>
          </w:p>
        </w:tc>
        <w:tc>
          <w:tcPr>
            <w:tcW w:w="1560" w:type="dxa"/>
          </w:tcPr>
          <w:p w14:paraId="55411C04" w14:textId="77777777" w:rsidR="00325E02" w:rsidRDefault="00325E02" w:rsidP="009877DB">
            <w:r>
              <w:t>100</w:t>
            </w:r>
            <w:r w:rsidR="009877DB">
              <w:t> </w:t>
            </w:r>
            <w:r>
              <w:t>%</w:t>
            </w:r>
          </w:p>
        </w:tc>
      </w:tr>
    </w:tbl>
    <w:p w14:paraId="55411C06" w14:textId="77777777" w:rsidR="00582DD3" w:rsidRDefault="00582DD3"/>
    <w:p w14:paraId="55411C07" w14:textId="77777777" w:rsidR="00582DD3" w:rsidRDefault="00582DD3" w:rsidP="00582DD3">
      <w:r>
        <w:t>Attenzione</w:t>
      </w:r>
      <w:r w:rsidR="009877DB">
        <w:t xml:space="preserve"> #1</w:t>
      </w:r>
      <w:r>
        <w:t>: per l’etichetta, il testo e i numeri della tabella è preferibile utilizzare un carattere di dimensione inferiore (almeno 1 o 2 punti).</w:t>
      </w:r>
      <w:r w:rsidR="00974DEB">
        <w:t xml:space="preserve"> Anche per l’etichetta delle figure si suggerisce la stessa scelta per la dimensione del testo.</w:t>
      </w:r>
    </w:p>
    <w:p w14:paraId="55411C08" w14:textId="77777777" w:rsidR="009877DB" w:rsidRDefault="009877DB" w:rsidP="00582DD3">
      <w:r>
        <w:t xml:space="preserve">Attenzione #2: avete notato che prima del simbolo “%” è stato inserito uno </w:t>
      </w:r>
      <w:r w:rsidRPr="009877DB">
        <w:t>“spazio unificatore” (CTR</w:t>
      </w:r>
      <w:r>
        <w:t>L + MAIUSC + BARRA SPAZIATRICE)? Il simbolo “%” si comporta come una unità di misura.</w:t>
      </w:r>
    </w:p>
    <w:p w14:paraId="55411C09" w14:textId="77777777" w:rsidR="00325E02" w:rsidRDefault="00325E02">
      <w:r>
        <w:t xml:space="preserve">Esempio: “La derivata della capacità </w:t>
      </w:r>
      <w:r w:rsidR="007A327F" w:rsidRPr="000B4BB0">
        <w:rPr>
          <w:position w:val="-16"/>
          <w:lang w:val="en-GB"/>
        </w:rPr>
        <w:object w:dxaOrig="1140" w:dyaOrig="400" w14:anchorId="55411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8pt" o:ole="" filled="t">
            <v:imagedata r:id="rId10" o:title=""/>
          </v:shape>
          <o:OLEObject Type="Embed" ProgID="Equation.3" ShapeID="_x0000_i1025" DrawAspect="Content" ObjectID="_1767599110" r:id="rId11"/>
        </w:object>
      </w:r>
      <w:r>
        <w:t xml:space="preserve"> fornisce la concentrazione di drogante del semiconduttore in corrispondenza della particolare tensione di polarizzazione </w:t>
      </w:r>
      <w:r>
        <w:rPr>
          <w:i/>
          <w:iCs/>
        </w:rPr>
        <w:t>V</w:t>
      </w:r>
      <w:r>
        <w:rPr>
          <w:vertAlign w:val="subscript"/>
        </w:rPr>
        <w:t>0</w:t>
      </w:r>
      <w:proofErr w:type="gramStart"/>
      <w:r>
        <w:t>. ”</w:t>
      </w:r>
      <w:proofErr w:type="gramEnd"/>
    </w:p>
    <w:p w14:paraId="55411C0A" w14:textId="77777777" w:rsidR="00325E02" w:rsidRDefault="00325E02">
      <w:r>
        <w:t xml:space="preserve">Si noti che nel testo scritto non si dovrebbero usare le frazioni nella loro forma “verticale” come nel caso di </w:t>
      </w:r>
      <w:r w:rsidRPr="000B4BB0">
        <w:rPr>
          <w:position w:val="-22"/>
          <w:lang w:val="en-GB"/>
        </w:rPr>
        <w:object w:dxaOrig="400" w:dyaOrig="580" w14:anchorId="55411CAD">
          <v:shape id="_x0000_i1026" type="#_x0000_t75" style="width:18pt;height:30pt" o:ole="" filled="t">
            <v:imagedata r:id="rId12" o:title=""/>
          </v:shape>
          <o:OLEObject Type="Embed" ProgID="Equation.3" ShapeID="_x0000_i1026" DrawAspect="Content" ObjectID="_1767599111" r:id="rId13"/>
        </w:object>
      </w:r>
      <w:r>
        <w:t xml:space="preserve">. Infatti in questo caso la formattazione di riga verrebbe notevolmente modificata aggiungendo </w:t>
      </w:r>
      <w:r w:rsidR="006C1A43">
        <w:t>interlinee</w:t>
      </w:r>
      <w:r>
        <w:t xml:space="preserve"> eccessive (la cosiddetta “colla” o </w:t>
      </w:r>
      <w:r>
        <w:rPr>
          <w:i/>
          <w:iCs/>
        </w:rPr>
        <w:t>glue</w:t>
      </w:r>
      <w:r>
        <w:t>) con un pessimo effetto estetico</w:t>
      </w:r>
      <w:r w:rsidR="009877DB">
        <w:t xml:space="preserve"> (oltre che con pessima leggibilità)</w:t>
      </w:r>
      <w:r>
        <w:t>.</w:t>
      </w:r>
    </w:p>
    <w:p w14:paraId="55411C0B" w14:textId="77777777" w:rsidR="00D43C2F" w:rsidRDefault="00325E02">
      <w:r>
        <w:t xml:space="preserve">Inoltre, come si diceva in precedenza, le lettere greche non dovrebbero essere corsive: </w:t>
      </w:r>
      <w:r w:rsidRPr="000B4BB0">
        <w:rPr>
          <w:position w:val="-10"/>
        </w:rPr>
        <w:object w:dxaOrig="200" w:dyaOrig="320" w14:anchorId="55411CAE">
          <v:shape id="_x0000_i1027" type="#_x0000_t75" style="width:12pt;height:18pt" o:ole="">
            <v:imagedata r:id="rId14" o:title=""/>
          </v:shape>
          <o:OLEObject Type="Embed" ProgID="Equation.3" ShapeID="_x0000_i1027" DrawAspect="Content" ObjectID="_1767599112" r:id="rId15"/>
        </w:object>
      </w:r>
      <w:r>
        <w:t xml:space="preserve"> e non </w:t>
      </w:r>
      <w:r w:rsidRPr="000B4BB0">
        <w:rPr>
          <w:position w:val="-10"/>
        </w:rPr>
        <w:object w:dxaOrig="240" w:dyaOrig="320" w14:anchorId="55411CAF">
          <v:shape id="_x0000_i1028" type="#_x0000_t75" style="width:12pt;height:18pt" o:ole="">
            <v:imagedata r:id="rId16" o:title=""/>
          </v:shape>
          <o:OLEObject Type="Embed" ProgID="Equation.3" ShapeID="_x0000_i1028" DrawAspect="Content" ObjectID="_1767599113" r:id="rId17"/>
        </w:object>
      </w:r>
      <w:r>
        <w:t xml:space="preserve">. Infatti in un </w:t>
      </w:r>
      <w:r>
        <w:rPr>
          <w:i/>
          <w:iCs/>
        </w:rPr>
        <w:t>font</w:t>
      </w:r>
      <w:r>
        <w:t xml:space="preserve"> ben progettato le lettere greche “nascono” co</w:t>
      </w:r>
      <w:r w:rsidR="00D43C2F">
        <w:t>rsive.</w:t>
      </w:r>
    </w:p>
    <w:p w14:paraId="55411C0C" w14:textId="77777777" w:rsidR="00325E02" w:rsidRDefault="00D43C2F">
      <w:r>
        <w:t>Nelle vecchie versioni di Word si poteva</w:t>
      </w:r>
      <w:r w:rsidR="00325E02">
        <w:t xml:space="preserve"> selezionare questa opzione all’interno dell’Equation Editor con Stile-Definisci e deselezionando “</w:t>
      </w:r>
      <w:r>
        <w:t>Corsivo” dalle lettere greche (t</w:t>
      </w:r>
      <w:r w:rsidR="00325E02">
        <w:t>enete pr</w:t>
      </w:r>
      <w:r>
        <w:t xml:space="preserve">esente che le impostazioni del vecchio </w:t>
      </w:r>
      <w:r w:rsidR="00325E02">
        <w:rPr>
          <w:i/>
          <w:iCs/>
        </w:rPr>
        <w:t>Equation Editor</w:t>
      </w:r>
      <w:r w:rsidR="00325E02">
        <w:t xml:space="preserve"> non </w:t>
      </w:r>
      <w:r>
        <w:t>venivano</w:t>
      </w:r>
      <w:r w:rsidR="00325E02">
        <w:t xml:space="preserve"> associate al documento </w:t>
      </w:r>
      <w:r>
        <w:t>in corso di scrittura</w:t>
      </w:r>
      <w:r w:rsidR="00325E02">
        <w:t xml:space="preserve"> (come avviene invece per </w:t>
      </w:r>
      <w:r w:rsidR="00325E02">
        <w:lastRenderedPageBreak/>
        <w:t>g</w:t>
      </w:r>
      <w:r>
        <w:t>li stili dei titoli), ma venivano</w:t>
      </w:r>
      <w:r w:rsidR="00325E02">
        <w:t xml:space="preserve"> memorizzate all’interno di Microsoft Office e ven</w:t>
      </w:r>
      <w:r>
        <w:t>ivano</w:t>
      </w:r>
      <w:r w:rsidR="00325E02">
        <w:t xml:space="preserve"> quindi mantenute per documenti aventi stili diversi. Ad esempio, se state scrivendo contemporaneamente </w:t>
      </w:r>
      <w:smartTag w:uri="urn:schemas-microsoft-com:office:smarttags" w:element="PersonName">
        <w:smartTagPr>
          <w:attr w:name="ProductID" w:val="la Tesi"/>
        </w:smartTagPr>
        <w:r w:rsidR="00325E02">
          <w:t>la Tesi</w:t>
        </w:r>
      </w:smartTag>
      <w:r w:rsidR="00325E02">
        <w:t xml:space="preserve"> con carattere </w:t>
      </w:r>
      <w:smartTag w:uri="urn:schemas-microsoft-com:office:smarttags" w:element="metricconverter">
        <w:smartTagPr>
          <w:attr w:name="ProductID" w:val="12ﾠpt"/>
        </w:smartTagPr>
        <w:r w:rsidR="00325E02">
          <w:t>12 pt</w:t>
        </w:r>
      </w:smartTag>
      <w:r w:rsidR="00325E02">
        <w:t xml:space="preserve"> e la presentazione di Laurea con carattere </w:t>
      </w:r>
      <w:smartTag w:uri="urn:schemas-microsoft-com:office:smarttags" w:element="metricconverter">
        <w:smartTagPr>
          <w:attr w:name="ProductID" w:val="24ﾠpt"/>
        </w:smartTagPr>
        <w:r w:rsidR="00325E02">
          <w:t>24 pt</w:t>
        </w:r>
      </w:smartTag>
      <w:r w:rsidR="00325E02">
        <w:t>, dovete preoccuparvi di cambiare l</w:t>
      </w:r>
      <w:r>
        <w:t>a dimensione dei caratteri della vecchia versione dell’</w:t>
      </w:r>
      <w:r w:rsidR="00325E02">
        <w:rPr>
          <w:i/>
          <w:iCs/>
        </w:rPr>
        <w:t>Equation Editor</w:t>
      </w:r>
      <w:r w:rsidR="00325E02">
        <w:t xml:space="preserve"> ogni volta che cambiate documento. L’accorgimento suggerito in Tabella 1.1 vi permette di modificare solo un valore (dimensione del carattere “Pieno”).</w:t>
      </w:r>
    </w:p>
    <w:p w14:paraId="55411C0D" w14:textId="77777777" w:rsidR="00D43C2F" w:rsidRDefault="00D43C2F">
      <w:r>
        <w:t>Nelle nuove versioni di Word l’</w:t>
      </w:r>
      <w:r w:rsidR="00582DD3">
        <w:t>“E</w:t>
      </w:r>
      <w:r>
        <w:t>quation Editor</w:t>
      </w:r>
      <w:r w:rsidR="00582DD3">
        <w:t>”</w:t>
      </w:r>
      <w:r>
        <w:t xml:space="preserve"> è trasparente alle modifiche di formato, ma questo è anche molto pericoloso poiché le persone inesperte rischiano brutture tipografiche.</w:t>
      </w:r>
    </w:p>
    <w:p w14:paraId="55411C0E" w14:textId="77777777" w:rsidR="00325E02" w:rsidRDefault="00D43C2F">
      <w:r>
        <w:t>Nelle vecchie versioni di Word g</w:t>
      </w:r>
      <w:r w:rsidR="00325E02">
        <w:t>li strumenti per realizzare gli apici e i pedici si possono trascinare dal menù “Strumenti-Personalizza-Comandi-Formato…”. In un valore numerico del tipo 1.5</w:t>
      </w:r>
      <w:r w:rsidR="00325E02">
        <w:sym w:font="Symbol" w:char="F0B4"/>
      </w:r>
      <w:r w:rsidR="00325E02">
        <w:t>10</w:t>
      </w:r>
      <w:r w:rsidR="00325E02">
        <w:rPr>
          <w:rFonts w:ascii="Symbol" w:hAnsi="Symbol"/>
          <w:vertAlign w:val="superscript"/>
        </w:rPr>
        <w:t></w:t>
      </w:r>
      <w:r w:rsidR="00325E02">
        <w:rPr>
          <w:rFonts w:ascii="Symbol" w:hAnsi="Symbol"/>
          <w:vertAlign w:val="superscript"/>
        </w:rPr>
        <w:t></w:t>
      </w:r>
      <w:r w:rsidR="00325E02">
        <w:t>, il “</w:t>
      </w:r>
      <w:r w:rsidR="00325E02">
        <w:rPr>
          <w:rFonts w:ascii="Symbol" w:hAnsi="Symbol"/>
        </w:rPr>
        <w:t></w:t>
      </w:r>
      <w:r w:rsidR="00325E02">
        <w:rPr>
          <w:rFonts w:ascii="Symbol" w:hAnsi="Symbol"/>
        </w:rPr>
        <w:t></w:t>
      </w:r>
      <w:r w:rsidR="00325E02">
        <w:t>“ deve appartenere al font “Symbol” per evitare l’andata a capo automatica dell’esponente “</w:t>
      </w:r>
      <w:r w:rsidR="00325E02">
        <w:rPr>
          <w:rFonts w:ascii="Symbol" w:hAnsi="Symbol"/>
        </w:rPr>
        <w:t></w:t>
      </w:r>
      <w:r w:rsidR="00325E02">
        <w:t>4” (oppure è possibile utilizzare il “segno meno unificatore reperibile in “Inserisci-Simbolo-Caratteri Speciali).</w:t>
      </w:r>
    </w:p>
    <w:p w14:paraId="55411C0F" w14:textId="77777777" w:rsidR="00325E02" w:rsidRDefault="00325E02">
      <w:r>
        <w:t>Usare i prefissi del Sistema Internazionale e ricordare che la “k” del prefisso “c</w:t>
      </w:r>
      <w:r w:rsidR="00BD12E6">
        <w:t>hilo” è minuscola (es. kHz, km) – Km vuol dire “kelvin metro”. A proposito, lo sapevate che l’unità di misura intitolata a uno scienziato, se scritta in forma estesa, va scritta con iniziale minuscola, kelvin e non Kelvin, volt e non Volt?</w:t>
      </w:r>
    </w:p>
    <w:p w14:paraId="55411C10" w14:textId="77777777" w:rsidR="00325E02" w:rsidRDefault="00325E02">
      <w:pPr>
        <w:keepNext/>
        <w:spacing w:before="120" w:after="60" w:line="240" w:lineRule="auto"/>
        <w:jc w:val="center"/>
        <w:rPr>
          <w:sz w:val="20"/>
        </w:rPr>
      </w:pPr>
      <w:r>
        <w:rPr>
          <w:b/>
          <w:bCs/>
          <w:sz w:val="20"/>
        </w:rPr>
        <w:t xml:space="preserve">Tabella 1.2. </w:t>
      </w:r>
      <w:r>
        <w:rPr>
          <w:sz w:val="20"/>
        </w:rPr>
        <w:t>I prefissi del Sistema Internazionale</w:t>
      </w: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134"/>
        <w:gridCol w:w="871"/>
        <w:gridCol w:w="1811"/>
        <w:gridCol w:w="1004"/>
      </w:tblGrid>
      <w:tr w:rsidR="00325E02" w14:paraId="55411C16" w14:textId="77777777">
        <w:tc>
          <w:tcPr>
            <w:tcW w:w="1771" w:type="dxa"/>
            <w:tcBorders>
              <w:top w:val="single" w:sz="4" w:space="0" w:color="auto"/>
              <w:left w:val="single" w:sz="4" w:space="0" w:color="auto"/>
              <w:bottom w:val="single" w:sz="4" w:space="0" w:color="auto"/>
              <w:right w:val="single" w:sz="4" w:space="0" w:color="auto"/>
            </w:tcBorders>
          </w:tcPr>
          <w:p w14:paraId="55411C11" w14:textId="77777777" w:rsidR="00325E02" w:rsidRDefault="00325E02">
            <w:pPr>
              <w:keepNext/>
            </w:pPr>
            <w:r>
              <w:t>(centi (c))</w:t>
            </w:r>
          </w:p>
        </w:tc>
        <w:tc>
          <w:tcPr>
            <w:tcW w:w="1134" w:type="dxa"/>
            <w:tcBorders>
              <w:top w:val="single" w:sz="4" w:space="0" w:color="auto"/>
              <w:left w:val="single" w:sz="4" w:space="0" w:color="auto"/>
              <w:bottom w:val="single" w:sz="4" w:space="0" w:color="auto"/>
              <w:right w:val="single" w:sz="4" w:space="0" w:color="auto"/>
            </w:tcBorders>
          </w:tcPr>
          <w:p w14:paraId="55411C12" w14:textId="77777777" w:rsidR="00325E02" w:rsidRDefault="00325E02">
            <w:pPr>
              <w:keepNext/>
              <w:jc w:val="right"/>
            </w:pPr>
            <w:r>
              <w:t>(10</w:t>
            </w:r>
            <w:r>
              <w:rPr>
                <w:rFonts w:ascii="Symbol" w:hAnsi="Symbol"/>
                <w:vertAlign w:val="superscript"/>
              </w:rPr>
              <w:t></w:t>
            </w:r>
            <w:r>
              <w:rPr>
                <w:rFonts w:ascii="Symbol" w:hAnsi="Symbol"/>
                <w:vertAlign w:val="superscript"/>
              </w:rPr>
              <w:t></w:t>
            </w:r>
            <w:r>
              <w:t>)</w:t>
            </w:r>
          </w:p>
        </w:tc>
        <w:tc>
          <w:tcPr>
            <w:tcW w:w="871" w:type="dxa"/>
            <w:tcBorders>
              <w:top w:val="nil"/>
              <w:left w:val="single" w:sz="4" w:space="0" w:color="auto"/>
              <w:bottom w:val="nil"/>
              <w:right w:val="nil"/>
            </w:tcBorders>
          </w:tcPr>
          <w:p w14:paraId="55411C13" w14:textId="77777777" w:rsidR="00325E02" w:rsidRDefault="00325E02">
            <w:pPr>
              <w:keepNext/>
            </w:pPr>
          </w:p>
        </w:tc>
        <w:tc>
          <w:tcPr>
            <w:tcW w:w="1811" w:type="dxa"/>
            <w:tcBorders>
              <w:top w:val="nil"/>
              <w:left w:val="nil"/>
              <w:bottom w:val="single" w:sz="4" w:space="0" w:color="auto"/>
              <w:right w:val="nil"/>
            </w:tcBorders>
          </w:tcPr>
          <w:p w14:paraId="55411C14" w14:textId="77777777" w:rsidR="00325E02" w:rsidRDefault="00325E02">
            <w:pPr>
              <w:keepNext/>
            </w:pPr>
          </w:p>
        </w:tc>
        <w:tc>
          <w:tcPr>
            <w:tcW w:w="1004" w:type="dxa"/>
            <w:tcBorders>
              <w:top w:val="nil"/>
              <w:left w:val="nil"/>
              <w:bottom w:val="single" w:sz="4" w:space="0" w:color="auto"/>
              <w:right w:val="nil"/>
            </w:tcBorders>
          </w:tcPr>
          <w:p w14:paraId="55411C15" w14:textId="77777777" w:rsidR="00325E02" w:rsidRDefault="00325E02">
            <w:pPr>
              <w:keepNext/>
              <w:jc w:val="right"/>
            </w:pPr>
          </w:p>
        </w:tc>
      </w:tr>
      <w:tr w:rsidR="00325E02" w14:paraId="55411C1C" w14:textId="77777777">
        <w:tc>
          <w:tcPr>
            <w:tcW w:w="1771" w:type="dxa"/>
            <w:tcBorders>
              <w:top w:val="single" w:sz="4" w:space="0" w:color="auto"/>
              <w:left w:val="single" w:sz="4" w:space="0" w:color="auto"/>
              <w:bottom w:val="single" w:sz="4" w:space="0" w:color="auto"/>
              <w:right w:val="single" w:sz="4" w:space="0" w:color="auto"/>
            </w:tcBorders>
          </w:tcPr>
          <w:p w14:paraId="55411C17" w14:textId="77777777" w:rsidR="00325E02" w:rsidRDefault="00325E02">
            <w:pPr>
              <w:keepNext/>
            </w:pPr>
            <w:r>
              <w:t>milli (m)</w:t>
            </w:r>
          </w:p>
        </w:tc>
        <w:tc>
          <w:tcPr>
            <w:tcW w:w="1134" w:type="dxa"/>
            <w:tcBorders>
              <w:top w:val="single" w:sz="4" w:space="0" w:color="auto"/>
              <w:left w:val="single" w:sz="4" w:space="0" w:color="auto"/>
              <w:bottom w:val="single" w:sz="4" w:space="0" w:color="auto"/>
              <w:right w:val="single" w:sz="4" w:space="0" w:color="auto"/>
            </w:tcBorders>
          </w:tcPr>
          <w:p w14:paraId="55411C18" w14:textId="77777777" w:rsidR="00325E02" w:rsidRDefault="00325E02">
            <w:pPr>
              <w:keepNext/>
              <w:jc w:val="right"/>
            </w:pPr>
            <w:r>
              <w:t>10</w:t>
            </w:r>
            <w:r>
              <w:rPr>
                <w:rFonts w:ascii="Symbol" w:hAnsi="Symbol"/>
                <w:vertAlign w:val="superscript"/>
              </w:rPr>
              <w:t></w:t>
            </w:r>
            <w:r>
              <w:rPr>
                <w:rFonts w:ascii="Symbol" w:hAnsi="Symbol"/>
                <w:vertAlign w:val="superscript"/>
              </w:rPr>
              <w:t></w:t>
            </w:r>
          </w:p>
        </w:tc>
        <w:tc>
          <w:tcPr>
            <w:tcW w:w="871" w:type="dxa"/>
            <w:tcBorders>
              <w:top w:val="nil"/>
              <w:left w:val="single" w:sz="4" w:space="0" w:color="auto"/>
              <w:bottom w:val="nil"/>
              <w:right w:val="single" w:sz="4" w:space="0" w:color="auto"/>
            </w:tcBorders>
          </w:tcPr>
          <w:p w14:paraId="55411C19" w14:textId="77777777" w:rsidR="00325E02" w:rsidRDefault="00325E02">
            <w:pPr>
              <w:keepNext/>
            </w:pPr>
          </w:p>
        </w:tc>
        <w:tc>
          <w:tcPr>
            <w:tcW w:w="1811" w:type="dxa"/>
            <w:tcBorders>
              <w:top w:val="nil"/>
              <w:left w:val="single" w:sz="4" w:space="0" w:color="auto"/>
            </w:tcBorders>
          </w:tcPr>
          <w:p w14:paraId="55411C1A" w14:textId="77777777" w:rsidR="00325E02" w:rsidRDefault="00325E02">
            <w:pPr>
              <w:keepNext/>
            </w:pPr>
            <w:r>
              <w:t>kilo (k)</w:t>
            </w:r>
          </w:p>
        </w:tc>
        <w:tc>
          <w:tcPr>
            <w:tcW w:w="1004" w:type="dxa"/>
            <w:tcBorders>
              <w:top w:val="nil"/>
            </w:tcBorders>
          </w:tcPr>
          <w:p w14:paraId="55411C1B" w14:textId="77777777" w:rsidR="00325E02" w:rsidRDefault="00325E02">
            <w:pPr>
              <w:keepNext/>
              <w:jc w:val="right"/>
            </w:pPr>
            <w:r>
              <w:t>10</w:t>
            </w:r>
            <w:r>
              <w:rPr>
                <w:vertAlign w:val="superscript"/>
              </w:rPr>
              <w:t>3</w:t>
            </w:r>
          </w:p>
        </w:tc>
      </w:tr>
      <w:tr w:rsidR="00325E02" w14:paraId="55411C22" w14:textId="77777777">
        <w:tc>
          <w:tcPr>
            <w:tcW w:w="1771" w:type="dxa"/>
            <w:tcBorders>
              <w:top w:val="single" w:sz="4" w:space="0" w:color="auto"/>
              <w:left w:val="single" w:sz="4" w:space="0" w:color="auto"/>
              <w:bottom w:val="single" w:sz="4" w:space="0" w:color="auto"/>
              <w:right w:val="single" w:sz="4" w:space="0" w:color="auto"/>
            </w:tcBorders>
          </w:tcPr>
          <w:p w14:paraId="55411C1D" w14:textId="77777777" w:rsidR="00325E02" w:rsidRDefault="00325E02">
            <w:pPr>
              <w:keepNext/>
            </w:pPr>
            <w:r>
              <w:t>micro (</w:t>
            </w:r>
            <w:r>
              <w:rPr>
                <w:rFonts w:ascii="Symbol" w:hAnsi="Symbol"/>
              </w:rPr>
              <w:t></w:t>
            </w:r>
            <w:r>
              <w:t>)</w:t>
            </w:r>
          </w:p>
        </w:tc>
        <w:tc>
          <w:tcPr>
            <w:tcW w:w="1134" w:type="dxa"/>
            <w:tcBorders>
              <w:top w:val="single" w:sz="4" w:space="0" w:color="auto"/>
              <w:left w:val="single" w:sz="4" w:space="0" w:color="auto"/>
              <w:bottom w:val="single" w:sz="4" w:space="0" w:color="auto"/>
              <w:right w:val="single" w:sz="4" w:space="0" w:color="auto"/>
            </w:tcBorders>
          </w:tcPr>
          <w:p w14:paraId="55411C1E" w14:textId="77777777" w:rsidR="00325E02" w:rsidRDefault="00325E02">
            <w:pPr>
              <w:keepNext/>
              <w:jc w:val="right"/>
            </w:pPr>
            <w:r>
              <w:t>10</w:t>
            </w:r>
            <w:r w:rsidR="00AB7165">
              <w:rPr>
                <w:rFonts w:ascii="Symbol" w:hAnsi="Symbol"/>
                <w:vertAlign w:val="superscript"/>
              </w:rPr>
              <w:t></w:t>
            </w:r>
            <w:r>
              <w:rPr>
                <w:vertAlign w:val="superscript"/>
              </w:rPr>
              <w:t>6</w:t>
            </w:r>
          </w:p>
        </w:tc>
        <w:tc>
          <w:tcPr>
            <w:tcW w:w="871" w:type="dxa"/>
            <w:tcBorders>
              <w:top w:val="nil"/>
              <w:left w:val="single" w:sz="4" w:space="0" w:color="auto"/>
              <w:bottom w:val="nil"/>
              <w:right w:val="single" w:sz="4" w:space="0" w:color="auto"/>
            </w:tcBorders>
          </w:tcPr>
          <w:p w14:paraId="55411C1F" w14:textId="77777777" w:rsidR="00325E02" w:rsidRDefault="00325E02">
            <w:pPr>
              <w:keepNext/>
            </w:pPr>
          </w:p>
        </w:tc>
        <w:tc>
          <w:tcPr>
            <w:tcW w:w="1811" w:type="dxa"/>
            <w:tcBorders>
              <w:left w:val="single" w:sz="4" w:space="0" w:color="auto"/>
            </w:tcBorders>
          </w:tcPr>
          <w:p w14:paraId="55411C20" w14:textId="77777777" w:rsidR="00325E02" w:rsidRDefault="00325E02">
            <w:pPr>
              <w:keepNext/>
            </w:pPr>
            <w:r>
              <w:t>mega (M)</w:t>
            </w:r>
          </w:p>
        </w:tc>
        <w:tc>
          <w:tcPr>
            <w:tcW w:w="1004" w:type="dxa"/>
          </w:tcPr>
          <w:p w14:paraId="55411C21" w14:textId="77777777" w:rsidR="00325E02" w:rsidRDefault="00325E02">
            <w:pPr>
              <w:keepNext/>
              <w:jc w:val="right"/>
            </w:pPr>
            <w:r>
              <w:t>10</w:t>
            </w:r>
            <w:r>
              <w:rPr>
                <w:vertAlign w:val="superscript"/>
              </w:rPr>
              <w:t>6</w:t>
            </w:r>
          </w:p>
        </w:tc>
      </w:tr>
      <w:tr w:rsidR="00325E02" w14:paraId="55411C28" w14:textId="77777777">
        <w:tc>
          <w:tcPr>
            <w:tcW w:w="1771" w:type="dxa"/>
            <w:tcBorders>
              <w:top w:val="single" w:sz="4" w:space="0" w:color="auto"/>
              <w:left w:val="single" w:sz="4" w:space="0" w:color="auto"/>
              <w:bottom w:val="single" w:sz="4" w:space="0" w:color="auto"/>
              <w:right w:val="single" w:sz="4" w:space="0" w:color="auto"/>
            </w:tcBorders>
          </w:tcPr>
          <w:p w14:paraId="55411C23" w14:textId="77777777" w:rsidR="00325E02" w:rsidRDefault="00325E02">
            <w:pPr>
              <w:keepNext/>
            </w:pPr>
            <w:r>
              <w:t>nano (n)</w:t>
            </w:r>
          </w:p>
        </w:tc>
        <w:tc>
          <w:tcPr>
            <w:tcW w:w="1134" w:type="dxa"/>
            <w:tcBorders>
              <w:top w:val="single" w:sz="4" w:space="0" w:color="auto"/>
              <w:left w:val="single" w:sz="4" w:space="0" w:color="auto"/>
              <w:bottom w:val="single" w:sz="4" w:space="0" w:color="auto"/>
              <w:right w:val="single" w:sz="4" w:space="0" w:color="auto"/>
            </w:tcBorders>
          </w:tcPr>
          <w:p w14:paraId="55411C24" w14:textId="77777777" w:rsidR="00325E02" w:rsidRDefault="00325E02">
            <w:pPr>
              <w:keepNext/>
              <w:jc w:val="right"/>
            </w:pPr>
            <w:r>
              <w:t>10</w:t>
            </w:r>
            <w:r>
              <w:rPr>
                <w:rFonts w:ascii="Symbol" w:hAnsi="Symbol"/>
                <w:vertAlign w:val="superscript"/>
              </w:rPr>
              <w:t></w:t>
            </w:r>
            <w:r>
              <w:rPr>
                <w:rFonts w:ascii="Symbol" w:hAnsi="Symbol"/>
                <w:vertAlign w:val="superscript"/>
              </w:rPr>
              <w:t></w:t>
            </w:r>
          </w:p>
        </w:tc>
        <w:tc>
          <w:tcPr>
            <w:tcW w:w="871" w:type="dxa"/>
            <w:tcBorders>
              <w:top w:val="nil"/>
              <w:left w:val="single" w:sz="4" w:space="0" w:color="auto"/>
              <w:bottom w:val="nil"/>
              <w:right w:val="single" w:sz="4" w:space="0" w:color="auto"/>
            </w:tcBorders>
          </w:tcPr>
          <w:p w14:paraId="55411C25" w14:textId="77777777" w:rsidR="00325E02" w:rsidRDefault="00325E02">
            <w:pPr>
              <w:keepNext/>
            </w:pPr>
          </w:p>
        </w:tc>
        <w:tc>
          <w:tcPr>
            <w:tcW w:w="1811" w:type="dxa"/>
            <w:tcBorders>
              <w:left w:val="single" w:sz="4" w:space="0" w:color="auto"/>
            </w:tcBorders>
          </w:tcPr>
          <w:p w14:paraId="55411C26" w14:textId="77777777" w:rsidR="00325E02" w:rsidRDefault="00325E02">
            <w:pPr>
              <w:keepNext/>
            </w:pPr>
            <w:r>
              <w:t>giga (G)</w:t>
            </w:r>
          </w:p>
        </w:tc>
        <w:tc>
          <w:tcPr>
            <w:tcW w:w="1004" w:type="dxa"/>
          </w:tcPr>
          <w:p w14:paraId="55411C27" w14:textId="77777777" w:rsidR="00325E02" w:rsidRDefault="00325E02">
            <w:pPr>
              <w:keepNext/>
              <w:jc w:val="right"/>
            </w:pPr>
            <w:r>
              <w:t>10</w:t>
            </w:r>
            <w:r>
              <w:rPr>
                <w:vertAlign w:val="superscript"/>
              </w:rPr>
              <w:t>9</w:t>
            </w:r>
          </w:p>
        </w:tc>
      </w:tr>
      <w:tr w:rsidR="00325E02" w14:paraId="55411C2E" w14:textId="77777777">
        <w:tc>
          <w:tcPr>
            <w:tcW w:w="1771" w:type="dxa"/>
            <w:tcBorders>
              <w:top w:val="single" w:sz="4" w:space="0" w:color="auto"/>
              <w:left w:val="single" w:sz="4" w:space="0" w:color="auto"/>
              <w:bottom w:val="single" w:sz="4" w:space="0" w:color="auto"/>
              <w:right w:val="single" w:sz="4" w:space="0" w:color="auto"/>
            </w:tcBorders>
          </w:tcPr>
          <w:p w14:paraId="55411C29" w14:textId="77777777" w:rsidR="00325E02" w:rsidRDefault="00325E02">
            <w:pPr>
              <w:keepNext/>
            </w:pPr>
            <w:r>
              <w:t>pico (p)</w:t>
            </w:r>
          </w:p>
        </w:tc>
        <w:tc>
          <w:tcPr>
            <w:tcW w:w="1134" w:type="dxa"/>
            <w:tcBorders>
              <w:top w:val="single" w:sz="4" w:space="0" w:color="auto"/>
              <w:left w:val="single" w:sz="4" w:space="0" w:color="auto"/>
              <w:bottom w:val="single" w:sz="4" w:space="0" w:color="auto"/>
              <w:right w:val="single" w:sz="4" w:space="0" w:color="auto"/>
            </w:tcBorders>
          </w:tcPr>
          <w:p w14:paraId="55411C2A" w14:textId="77777777" w:rsidR="00325E02" w:rsidRDefault="00325E02">
            <w:pPr>
              <w:keepNext/>
              <w:jc w:val="right"/>
            </w:pPr>
            <w:r>
              <w:t>10</w:t>
            </w:r>
            <w:r>
              <w:rPr>
                <w:rFonts w:ascii="Symbol" w:hAnsi="Symbol"/>
                <w:vertAlign w:val="superscript"/>
              </w:rPr>
              <w:t></w:t>
            </w:r>
            <w:r>
              <w:rPr>
                <w:rFonts w:ascii="Symbol" w:hAnsi="Symbol"/>
                <w:vertAlign w:val="superscript"/>
              </w:rPr>
              <w:t></w:t>
            </w:r>
            <w:r>
              <w:rPr>
                <w:rFonts w:ascii="Symbol" w:hAnsi="Symbol"/>
                <w:vertAlign w:val="superscript"/>
              </w:rPr>
              <w:t></w:t>
            </w:r>
          </w:p>
        </w:tc>
        <w:tc>
          <w:tcPr>
            <w:tcW w:w="871" w:type="dxa"/>
            <w:tcBorders>
              <w:top w:val="nil"/>
              <w:left w:val="single" w:sz="4" w:space="0" w:color="auto"/>
              <w:bottom w:val="nil"/>
              <w:right w:val="single" w:sz="4" w:space="0" w:color="auto"/>
            </w:tcBorders>
          </w:tcPr>
          <w:p w14:paraId="55411C2B" w14:textId="77777777" w:rsidR="00325E02" w:rsidRDefault="00325E02">
            <w:pPr>
              <w:keepNext/>
            </w:pPr>
          </w:p>
        </w:tc>
        <w:tc>
          <w:tcPr>
            <w:tcW w:w="1811" w:type="dxa"/>
            <w:tcBorders>
              <w:left w:val="single" w:sz="4" w:space="0" w:color="auto"/>
            </w:tcBorders>
          </w:tcPr>
          <w:p w14:paraId="55411C2C" w14:textId="77777777" w:rsidR="00325E02" w:rsidRDefault="00325E02">
            <w:pPr>
              <w:keepNext/>
            </w:pPr>
            <w:r>
              <w:t>tera (T)</w:t>
            </w:r>
          </w:p>
        </w:tc>
        <w:tc>
          <w:tcPr>
            <w:tcW w:w="1004" w:type="dxa"/>
          </w:tcPr>
          <w:p w14:paraId="55411C2D" w14:textId="77777777" w:rsidR="00325E02" w:rsidRDefault="00325E02">
            <w:pPr>
              <w:keepNext/>
              <w:jc w:val="right"/>
            </w:pPr>
            <w:r>
              <w:t>10</w:t>
            </w:r>
            <w:r>
              <w:rPr>
                <w:vertAlign w:val="superscript"/>
              </w:rPr>
              <w:t>12</w:t>
            </w:r>
          </w:p>
        </w:tc>
      </w:tr>
      <w:tr w:rsidR="00325E02" w14:paraId="55411C34" w14:textId="77777777">
        <w:tc>
          <w:tcPr>
            <w:tcW w:w="1771" w:type="dxa"/>
            <w:tcBorders>
              <w:top w:val="single" w:sz="4" w:space="0" w:color="auto"/>
              <w:left w:val="single" w:sz="4" w:space="0" w:color="auto"/>
              <w:bottom w:val="single" w:sz="4" w:space="0" w:color="auto"/>
              <w:right w:val="single" w:sz="4" w:space="0" w:color="auto"/>
            </w:tcBorders>
          </w:tcPr>
          <w:p w14:paraId="55411C2F" w14:textId="77777777" w:rsidR="00325E02" w:rsidRDefault="00325E02">
            <w:pPr>
              <w:keepNext/>
            </w:pPr>
            <w:r>
              <w:t>femto (f)</w:t>
            </w:r>
          </w:p>
        </w:tc>
        <w:tc>
          <w:tcPr>
            <w:tcW w:w="1134" w:type="dxa"/>
            <w:tcBorders>
              <w:top w:val="single" w:sz="4" w:space="0" w:color="auto"/>
              <w:left w:val="single" w:sz="4" w:space="0" w:color="auto"/>
              <w:bottom w:val="single" w:sz="4" w:space="0" w:color="auto"/>
              <w:right w:val="single" w:sz="4" w:space="0" w:color="auto"/>
            </w:tcBorders>
          </w:tcPr>
          <w:p w14:paraId="55411C30" w14:textId="77777777" w:rsidR="00325E02" w:rsidRDefault="00325E02">
            <w:pPr>
              <w:keepNext/>
              <w:jc w:val="right"/>
            </w:pPr>
            <w:r>
              <w:t>10</w:t>
            </w:r>
            <w:r>
              <w:rPr>
                <w:rFonts w:ascii="Symbol" w:hAnsi="Symbol"/>
                <w:vertAlign w:val="superscript"/>
              </w:rPr>
              <w:t></w:t>
            </w:r>
            <w:r>
              <w:rPr>
                <w:rFonts w:ascii="Symbol" w:hAnsi="Symbol"/>
                <w:vertAlign w:val="superscript"/>
              </w:rPr>
              <w:t></w:t>
            </w:r>
            <w:r>
              <w:rPr>
                <w:rFonts w:ascii="Symbol" w:hAnsi="Symbol"/>
                <w:vertAlign w:val="superscript"/>
              </w:rPr>
              <w:t></w:t>
            </w:r>
          </w:p>
        </w:tc>
        <w:tc>
          <w:tcPr>
            <w:tcW w:w="871" w:type="dxa"/>
            <w:tcBorders>
              <w:top w:val="nil"/>
              <w:left w:val="single" w:sz="4" w:space="0" w:color="auto"/>
              <w:bottom w:val="nil"/>
              <w:right w:val="single" w:sz="4" w:space="0" w:color="auto"/>
            </w:tcBorders>
          </w:tcPr>
          <w:p w14:paraId="55411C31" w14:textId="77777777" w:rsidR="00325E02" w:rsidRDefault="00325E02">
            <w:pPr>
              <w:keepNext/>
            </w:pPr>
          </w:p>
        </w:tc>
        <w:tc>
          <w:tcPr>
            <w:tcW w:w="1811" w:type="dxa"/>
            <w:tcBorders>
              <w:left w:val="single" w:sz="4" w:space="0" w:color="auto"/>
            </w:tcBorders>
          </w:tcPr>
          <w:p w14:paraId="55411C32" w14:textId="77777777" w:rsidR="00325E02" w:rsidRDefault="00325E02">
            <w:pPr>
              <w:keepNext/>
            </w:pPr>
            <w:r>
              <w:t>peta(P)</w:t>
            </w:r>
          </w:p>
        </w:tc>
        <w:tc>
          <w:tcPr>
            <w:tcW w:w="1004" w:type="dxa"/>
          </w:tcPr>
          <w:p w14:paraId="55411C33" w14:textId="77777777" w:rsidR="00325E02" w:rsidRDefault="00325E02">
            <w:pPr>
              <w:keepNext/>
              <w:jc w:val="right"/>
            </w:pPr>
            <w:r>
              <w:t>10</w:t>
            </w:r>
            <w:r>
              <w:rPr>
                <w:vertAlign w:val="superscript"/>
              </w:rPr>
              <w:t>15</w:t>
            </w:r>
          </w:p>
        </w:tc>
      </w:tr>
      <w:tr w:rsidR="00325E02" w14:paraId="55411C3A" w14:textId="77777777">
        <w:tc>
          <w:tcPr>
            <w:tcW w:w="1771" w:type="dxa"/>
            <w:tcBorders>
              <w:top w:val="single" w:sz="4" w:space="0" w:color="auto"/>
              <w:left w:val="single" w:sz="4" w:space="0" w:color="auto"/>
              <w:bottom w:val="single" w:sz="4" w:space="0" w:color="auto"/>
              <w:right w:val="single" w:sz="4" w:space="0" w:color="auto"/>
            </w:tcBorders>
          </w:tcPr>
          <w:p w14:paraId="55411C35" w14:textId="77777777" w:rsidR="00325E02" w:rsidRDefault="00325E02">
            <w:r>
              <w:t>atto (a)</w:t>
            </w:r>
          </w:p>
        </w:tc>
        <w:tc>
          <w:tcPr>
            <w:tcW w:w="1134" w:type="dxa"/>
            <w:tcBorders>
              <w:top w:val="single" w:sz="4" w:space="0" w:color="auto"/>
              <w:left w:val="single" w:sz="4" w:space="0" w:color="auto"/>
              <w:bottom w:val="single" w:sz="4" w:space="0" w:color="auto"/>
              <w:right w:val="single" w:sz="4" w:space="0" w:color="auto"/>
            </w:tcBorders>
          </w:tcPr>
          <w:p w14:paraId="55411C36" w14:textId="77777777" w:rsidR="00325E02" w:rsidRDefault="00325E02">
            <w:pPr>
              <w:jc w:val="right"/>
            </w:pPr>
            <w:r>
              <w:t>10</w:t>
            </w:r>
            <w:r>
              <w:rPr>
                <w:rFonts w:ascii="Symbol" w:hAnsi="Symbol"/>
                <w:vertAlign w:val="superscript"/>
              </w:rPr>
              <w:t></w:t>
            </w:r>
            <w:r>
              <w:rPr>
                <w:rFonts w:ascii="Symbol" w:hAnsi="Symbol"/>
                <w:vertAlign w:val="superscript"/>
              </w:rPr>
              <w:t></w:t>
            </w:r>
            <w:r>
              <w:rPr>
                <w:rFonts w:ascii="Symbol" w:hAnsi="Symbol"/>
                <w:vertAlign w:val="superscript"/>
              </w:rPr>
              <w:t></w:t>
            </w:r>
          </w:p>
        </w:tc>
        <w:tc>
          <w:tcPr>
            <w:tcW w:w="871" w:type="dxa"/>
            <w:tcBorders>
              <w:top w:val="nil"/>
              <w:left w:val="single" w:sz="4" w:space="0" w:color="auto"/>
              <w:bottom w:val="nil"/>
              <w:right w:val="single" w:sz="4" w:space="0" w:color="auto"/>
            </w:tcBorders>
          </w:tcPr>
          <w:p w14:paraId="55411C37" w14:textId="77777777" w:rsidR="00325E02" w:rsidRDefault="00325E02"/>
        </w:tc>
        <w:tc>
          <w:tcPr>
            <w:tcW w:w="1811" w:type="dxa"/>
            <w:tcBorders>
              <w:left w:val="single" w:sz="4" w:space="0" w:color="auto"/>
            </w:tcBorders>
          </w:tcPr>
          <w:p w14:paraId="55411C38" w14:textId="77777777" w:rsidR="00325E02" w:rsidRDefault="00325E02">
            <w:r>
              <w:t>exa (X)</w:t>
            </w:r>
          </w:p>
        </w:tc>
        <w:tc>
          <w:tcPr>
            <w:tcW w:w="1004" w:type="dxa"/>
          </w:tcPr>
          <w:p w14:paraId="55411C39" w14:textId="77777777" w:rsidR="00325E02" w:rsidRDefault="00325E02">
            <w:pPr>
              <w:jc w:val="right"/>
            </w:pPr>
            <w:r>
              <w:t>10</w:t>
            </w:r>
            <w:r>
              <w:rPr>
                <w:vertAlign w:val="superscript"/>
              </w:rPr>
              <w:t>18</w:t>
            </w:r>
          </w:p>
        </w:tc>
      </w:tr>
    </w:tbl>
    <w:p w14:paraId="55411C3B" w14:textId="77777777" w:rsidR="00325E02" w:rsidRDefault="00325E02"/>
    <w:p w14:paraId="55411C3C" w14:textId="77777777" w:rsidR="00325E02" w:rsidRDefault="00325E02">
      <w:r>
        <w:t>per evitare che una tabella venga spezzata in due parti da un’andata a capo automatica, selezionare tutte le sue righe tranne l’ultima e poi “Formato-Paragrafo-Distribuzione testo-Mantieni con il successivo”. Le unità di misura vanno mantenute “collegate” al numero cui si riferiscono mediante uno “spazio unificatore” (CTRL + MAIUSC + BARRA SPAZIATRICE).</w:t>
      </w:r>
    </w:p>
    <w:p w14:paraId="55411C3D" w14:textId="77777777" w:rsidR="00325E02" w:rsidRDefault="00325E02">
      <w:pPr>
        <w:pStyle w:val="Heading2"/>
      </w:pPr>
      <w:bookmarkStart w:id="16" w:name="_Toc19515559"/>
      <w:r>
        <w:t>Le figure, le didascalie e i riferimenti bibliografici.</w:t>
      </w:r>
      <w:bookmarkEnd w:id="16"/>
    </w:p>
    <w:p w14:paraId="55411C3E" w14:textId="77777777" w:rsidR="00630F04" w:rsidRDefault="00630F04" w:rsidP="00630F04">
      <w:r>
        <w:t>Per i grafici ci si basi sulle seguenti semplici regole:</w:t>
      </w:r>
    </w:p>
    <w:p w14:paraId="55411C3F" w14:textId="77777777" w:rsidR="00630F04" w:rsidRDefault="00630F04" w:rsidP="00630F04">
      <w:pPr>
        <w:pStyle w:val="ListParagraph"/>
        <w:numPr>
          <w:ilvl w:val="0"/>
          <w:numId w:val="9"/>
        </w:numPr>
      </w:pPr>
      <w:r>
        <w:t>non h</w:t>
      </w:r>
      <w:r w:rsidR="006D13C4">
        <w:t>a senso mettere "100" grafici,</w:t>
      </w:r>
      <w:r>
        <w:t xml:space="preserve"> piuttosto </w:t>
      </w:r>
      <w:r w:rsidR="006D13C4">
        <w:t xml:space="preserve">inserite </w:t>
      </w:r>
      <w:r>
        <w:t>una tabella riassuntiva;</w:t>
      </w:r>
    </w:p>
    <w:p w14:paraId="55411C40" w14:textId="77777777" w:rsidR="00630F04" w:rsidRDefault="00630F04" w:rsidP="00630F04">
      <w:pPr>
        <w:pStyle w:val="ListParagraph"/>
        <w:numPr>
          <w:ilvl w:val="0"/>
          <w:numId w:val="9"/>
        </w:numPr>
      </w:pPr>
      <w:r>
        <w:t>i colori nei grafici sono belli ma forse le curve si possono anche distinguere tramite "linea continua", "tratteggio", ...;</w:t>
      </w:r>
    </w:p>
    <w:p w14:paraId="55411C41" w14:textId="77777777" w:rsidR="00630F04" w:rsidRDefault="00630F04" w:rsidP="00630F04">
      <w:pPr>
        <w:pStyle w:val="ListParagraph"/>
        <w:numPr>
          <w:ilvl w:val="0"/>
          <w:numId w:val="9"/>
        </w:numPr>
      </w:pPr>
      <w:r>
        <w:t>non omettete mai le etichette e le unità di misura degli assi. Soprattutto: le etichette devono essere leggibili!</w:t>
      </w:r>
    </w:p>
    <w:p w14:paraId="55411C42" w14:textId="2F8149B8" w:rsidR="00694E3F" w:rsidRDefault="00DC2445">
      <w:r>
        <w:lastRenderedPageBreak/>
        <w:t xml:space="preserve">Quello di </w:t>
      </w:r>
      <w:r w:rsidR="00B228E4">
        <w:fldChar w:fldCharType="begin"/>
      </w:r>
      <w:r>
        <w:instrText xml:space="preserve"> REF _Ref484597777 \h </w:instrText>
      </w:r>
      <w:r w:rsidR="00B228E4">
        <w:fldChar w:fldCharType="separate"/>
      </w:r>
      <w:r w:rsidR="003E6088">
        <w:t xml:space="preserve">Figura </w:t>
      </w:r>
      <w:r w:rsidR="003E6088">
        <w:rPr>
          <w:noProof/>
        </w:rPr>
        <w:t>1</w:t>
      </w:r>
      <w:r w:rsidR="003E6088">
        <w:noBreakHyphen/>
      </w:r>
      <w:r w:rsidR="003E6088">
        <w:rPr>
          <w:noProof/>
        </w:rPr>
        <w:t>1</w:t>
      </w:r>
      <w:r w:rsidR="00B228E4">
        <w:fldChar w:fldCharType="end"/>
      </w:r>
      <w:r w:rsidR="00694E3F">
        <w:t xml:space="preserve"> </w:t>
      </w:r>
      <w:r w:rsidR="00AB26E5">
        <w:t>(si noti che questo è un riferimento incrociato</w:t>
      </w:r>
      <w:r w:rsidR="002228A8">
        <w:t xml:space="preserve"> che punta alla figura numerata automaticamente capitolo-numero_figura) </w:t>
      </w:r>
      <w:r w:rsidR="00694E3F">
        <w:t xml:space="preserve">è un tipico esempio (preso da internet) di un grafico in cui le etichette </w:t>
      </w:r>
      <w:r w:rsidR="003E6088">
        <w:t>lungo l’asse delle ascisse risultano</w:t>
      </w:r>
      <w:r w:rsidR="00694E3F">
        <w:t xml:space="preserve"> illeggibili</w:t>
      </w:r>
      <w:r w:rsidR="003E6088">
        <w:t xml:space="preserve"> anche quando la figura viene ingrandita al massimo della larghezza di pagina.</w:t>
      </w:r>
      <w:r w:rsidR="0025423E">
        <w:t xml:space="preserve"> Ma anche le etichette dell’asse delle ordinate non scherzano quanto a illeggibilità.</w:t>
      </w:r>
    </w:p>
    <w:p w14:paraId="55411C43" w14:textId="77777777" w:rsidR="00694E3F" w:rsidRDefault="00694E3F" w:rsidP="00694E3F">
      <w:pPr>
        <w:jc w:val="center"/>
      </w:pPr>
      <w:r>
        <w:rPr>
          <w:noProof/>
        </w:rPr>
        <w:drawing>
          <wp:inline distT="0" distB="0" distL="0" distR="0" wp14:anchorId="55411CB0" wp14:editId="55411CB1">
            <wp:extent cx="5520690" cy="3311695"/>
            <wp:effectExtent l="19050" t="0" r="3810" b="0"/>
            <wp:docPr id="11" name="Immagine 11" descr="Image result for 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rafico"/>
                    <pic:cNvPicPr>
                      <a:picLocks noChangeAspect="1" noChangeArrowheads="1"/>
                    </pic:cNvPicPr>
                  </pic:nvPicPr>
                  <pic:blipFill>
                    <a:blip r:embed="rId18" cstate="print"/>
                    <a:srcRect/>
                    <a:stretch>
                      <a:fillRect/>
                    </a:stretch>
                  </pic:blipFill>
                  <pic:spPr bwMode="auto">
                    <a:xfrm>
                      <a:off x="0" y="0"/>
                      <a:ext cx="5512546" cy="3306810"/>
                    </a:xfrm>
                    <a:prstGeom prst="rect">
                      <a:avLst/>
                    </a:prstGeom>
                    <a:noFill/>
                    <a:ln w="9525">
                      <a:noFill/>
                      <a:miter lim="800000"/>
                      <a:headEnd/>
                      <a:tailEnd/>
                    </a:ln>
                  </pic:spPr>
                </pic:pic>
              </a:graphicData>
            </a:graphic>
          </wp:inline>
        </w:drawing>
      </w:r>
    </w:p>
    <w:p w14:paraId="55411C44" w14:textId="4CAF6484" w:rsidR="005E3E72" w:rsidRPr="00DC2445" w:rsidRDefault="00DC2445" w:rsidP="00DC2445">
      <w:pPr>
        <w:pStyle w:val="Caption"/>
      </w:pPr>
      <w:bookmarkStart w:id="17" w:name="_Ref484597777"/>
      <w:r>
        <w:t xml:space="preserve">Figura </w:t>
      </w:r>
      <w:r w:rsidR="00A35827">
        <w:rPr>
          <w:noProof/>
        </w:rPr>
        <w:fldChar w:fldCharType="begin"/>
      </w:r>
      <w:r w:rsidR="00A35827">
        <w:rPr>
          <w:noProof/>
        </w:rPr>
        <w:instrText xml:space="preserve"> STYLEREF 1 \s </w:instrText>
      </w:r>
      <w:r w:rsidR="00A35827">
        <w:rPr>
          <w:noProof/>
        </w:rPr>
        <w:fldChar w:fldCharType="separate"/>
      </w:r>
      <w:r w:rsidR="003E6088">
        <w:rPr>
          <w:noProof/>
        </w:rPr>
        <w:t>1</w:t>
      </w:r>
      <w:r w:rsidR="00A35827">
        <w:rPr>
          <w:noProof/>
        </w:rPr>
        <w:fldChar w:fldCharType="end"/>
      </w:r>
      <w:r>
        <w:noBreakHyphen/>
      </w:r>
      <w:r w:rsidR="00A35827">
        <w:rPr>
          <w:noProof/>
        </w:rPr>
        <w:fldChar w:fldCharType="begin"/>
      </w:r>
      <w:r w:rsidR="00A35827">
        <w:rPr>
          <w:noProof/>
        </w:rPr>
        <w:instrText xml:space="preserve"> SEQ Figura \* ARABIC \s 1 </w:instrText>
      </w:r>
      <w:r w:rsidR="00A35827">
        <w:rPr>
          <w:noProof/>
        </w:rPr>
        <w:fldChar w:fldCharType="separate"/>
      </w:r>
      <w:r w:rsidR="003E6088">
        <w:rPr>
          <w:noProof/>
        </w:rPr>
        <w:t>1</w:t>
      </w:r>
      <w:r w:rsidR="00A35827">
        <w:rPr>
          <w:noProof/>
        </w:rPr>
        <w:fldChar w:fldCharType="end"/>
      </w:r>
      <w:bookmarkEnd w:id="17"/>
      <w:r>
        <w:t>. Grafico con etichette illeggibili</w:t>
      </w:r>
      <w:r w:rsidR="003E6088">
        <w:t xml:space="preserve"> lungo l’asse delle ascisse</w:t>
      </w:r>
      <w:r>
        <w:t xml:space="preserve">. </w:t>
      </w:r>
      <w:r w:rsidRPr="00DC2445">
        <w:rPr>
          <w:i/>
        </w:rPr>
        <w:t>Questa didascalia è stata inserita tramite Riferimento-Inserisci didascalia-Etichetta Figura-Numerazione (seleziona « Includi numero capitolo »). Questa procedura inserisce una didascalia numerata automaticamente</w:t>
      </w:r>
      <w:r w:rsidR="00B044B0">
        <w:rPr>
          <w:i/>
        </w:rPr>
        <w:t xml:space="preserve"> capitolo</w:t>
      </w:r>
      <w:r w:rsidR="006C0CC6">
        <w:rPr>
          <w:i/>
        </w:rPr>
        <w:t>-</w:t>
      </w:r>
      <w:r w:rsidR="00B044B0">
        <w:rPr>
          <w:i/>
        </w:rPr>
        <w:t>numero_figura</w:t>
      </w:r>
      <w:r w:rsidRPr="00DC2445">
        <w:rPr>
          <w:i/>
        </w:rPr>
        <w:t>.</w:t>
      </w:r>
    </w:p>
    <w:p w14:paraId="55411C45" w14:textId="77777777" w:rsidR="00694E3F" w:rsidRDefault="00694E3F">
      <w:r>
        <w:t>mentre le etichette del grafico</w:t>
      </w:r>
      <w:r w:rsidR="00DC2445">
        <w:t xml:space="preserve"> di </w:t>
      </w:r>
      <w:r w:rsidR="00B228E4">
        <w:fldChar w:fldCharType="begin"/>
      </w:r>
      <w:r w:rsidR="00DC2445">
        <w:instrText xml:space="preserve"> REF _Ref484598206 \h </w:instrText>
      </w:r>
      <w:r w:rsidR="00B228E4">
        <w:fldChar w:fldCharType="separate"/>
      </w:r>
      <w:r w:rsidR="003E6088">
        <w:t xml:space="preserve">Figura </w:t>
      </w:r>
      <w:r w:rsidR="003E6088">
        <w:rPr>
          <w:noProof/>
        </w:rPr>
        <w:t>1</w:t>
      </w:r>
      <w:r w:rsidR="003E6088">
        <w:noBreakHyphen/>
      </w:r>
      <w:r w:rsidR="003E6088">
        <w:rPr>
          <w:noProof/>
        </w:rPr>
        <w:t>2</w:t>
      </w:r>
      <w:r w:rsidR="00B228E4">
        <w:fldChar w:fldCharType="end"/>
      </w:r>
      <w:r>
        <w:t xml:space="preserve"> r</w:t>
      </w:r>
      <w:r w:rsidR="003E6088">
        <w:t>isultano maggiormente leggibili.</w:t>
      </w:r>
    </w:p>
    <w:p w14:paraId="55411C46" w14:textId="77777777" w:rsidR="003E6088" w:rsidRPr="003E6088" w:rsidRDefault="003E6088" w:rsidP="003E6088">
      <w:r w:rsidRPr="003E6088">
        <w:t xml:space="preserve">Tenete ben presente la differenza fra diagramma di flusso (flow diagram o flow chart, vedi </w:t>
      </w:r>
      <w:r w:rsidR="00B228E4" w:rsidRPr="003E6088">
        <w:fldChar w:fldCharType="begin"/>
      </w:r>
      <w:r w:rsidRPr="003E6088">
        <w:instrText xml:space="preserve"> REF _Ref484594984 \h </w:instrText>
      </w:r>
      <w:r w:rsidR="00B228E4" w:rsidRPr="003E6088">
        <w:fldChar w:fldCharType="separate"/>
      </w:r>
      <w:r w:rsidRPr="005E3E72">
        <w:t xml:space="preserve">Figura </w:t>
      </w:r>
      <w:r>
        <w:rPr>
          <w:noProof/>
        </w:rPr>
        <w:t>1</w:t>
      </w:r>
      <w:r>
        <w:noBreakHyphen/>
      </w:r>
      <w:r>
        <w:rPr>
          <w:noProof/>
        </w:rPr>
        <w:t>3</w:t>
      </w:r>
      <w:r w:rsidR="00B228E4" w:rsidRPr="003E6088">
        <w:fldChar w:fldCharType="end"/>
      </w:r>
      <w:r w:rsidRPr="003E6088">
        <w:t xml:space="preserve">, questa etichetta è stata inserita con </w:t>
      </w:r>
      <w:r w:rsidRPr="003E6088">
        <w:rPr>
          <w:i/>
        </w:rPr>
        <w:t>Inserisci-Riferimento incrociato selezionando “Figura” “solo etichetta e numero”</w:t>
      </w:r>
      <w:r w:rsidRPr="003E6088">
        <w:t xml:space="preserve">), schema a blocchi (block diagram, vedi </w:t>
      </w:r>
      <w:r w:rsidR="00B228E4" w:rsidRPr="003E6088">
        <w:fldChar w:fldCharType="begin"/>
      </w:r>
      <w:r w:rsidRPr="003E6088">
        <w:instrText xml:space="preserve"> REF _Ref484594997 \h </w:instrText>
      </w:r>
      <w:r w:rsidR="00B228E4" w:rsidRPr="003E6088">
        <w:fldChar w:fldCharType="separate"/>
      </w:r>
      <w:r w:rsidRPr="005E3E72">
        <w:rPr>
          <w:bCs/>
        </w:rPr>
        <w:t xml:space="preserve">Figura </w:t>
      </w:r>
      <w:r>
        <w:rPr>
          <w:noProof/>
        </w:rPr>
        <w:t>1</w:t>
      </w:r>
      <w:r>
        <w:noBreakHyphen/>
      </w:r>
      <w:r>
        <w:rPr>
          <w:noProof/>
        </w:rPr>
        <w:t>4</w:t>
      </w:r>
      <w:r w:rsidR="00B228E4" w:rsidRPr="003E6088">
        <w:fldChar w:fldCharType="end"/>
      </w:r>
      <w:r w:rsidRPr="003E6088">
        <w:t xml:space="preserve">) e diagramma schematico o semplicemente schematico (schematic diagram, vedi </w:t>
      </w:r>
      <w:r w:rsidR="00B228E4" w:rsidRPr="003E6088">
        <w:fldChar w:fldCharType="begin"/>
      </w:r>
      <w:r w:rsidRPr="003E6088">
        <w:instrText xml:space="preserve"> REF _Ref484595011 \h </w:instrText>
      </w:r>
      <w:r w:rsidR="00B228E4" w:rsidRPr="003E6088">
        <w:fldChar w:fldCharType="separate"/>
      </w:r>
      <w:r w:rsidRPr="005E3E72">
        <w:rPr>
          <w:bCs/>
        </w:rPr>
        <w:t xml:space="preserve">Figura </w:t>
      </w:r>
      <w:r>
        <w:rPr>
          <w:noProof/>
        </w:rPr>
        <w:t>1</w:t>
      </w:r>
      <w:r>
        <w:noBreakHyphen/>
      </w:r>
      <w:r>
        <w:rPr>
          <w:noProof/>
        </w:rPr>
        <w:t>5</w:t>
      </w:r>
      <w:r w:rsidR="00B228E4" w:rsidRPr="003E6088">
        <w:fldChar w:fldCharType="end"/>
      </w:r>
      <w:r w:rsidRPr="003E6088">
        <w:t>)</w:t>
      </w:r>
      <w:r>
        <w:t>.</w:t>
      </w:r>
    </w:p>
    <w:p w14:paraId="55411C47" w14:textId="77777777" w:rsidR="003E6088" w:rsidRDefault="003E6088"/>
    <w:p w14:paraId="55411C48" w14:textId="77777777" w:rsidR="00694E3F" w:rsidRDefault="00694E3F" w:rsidP="00694E3F">
      <w:pPr>
        <w:jc w:val="center"/>
      </w:pPr>
      <w:r w:rsidRPr="00694E3F">
        <w:rPr>
          <w:noProof/>
        </w:rPr>
        <w:drawing>
          <wp:inline distT="0" distB="0" distL="0" distR="0" wp14:anchorId="55411CB2" wp14:editId="55411CB3">
            <wp:extent cx="3768090" cy="2311198"/>
            <wp:effectExtent l="19050" t="0" r="381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srcRect/>
                    <a:stretch>
                      <a:fillRect/>
                    </a:stretch>
                  </pic:blipFill>
                  <pic:spPr bwMode="auto">
                    <a:xfrm>
                      <a:off x="0" y="0"/>
                      <a:ext cx="3779833" cy="2318401"/>
                    </a:xfrm>
                    <a:prstGeom prst="rect">
                      <a:avLst/>
                    </a:prstGeom>
                    <a:noFill/>
                    <a:ln w="9525">
                      <a:noFill/>
                      <a:miter lim="800000"/>
                      <a:headEnd/>
                      <a:tailEnd/>
                    </a:ln>
                  </pic:spPr>
                </pic:pic>
              </a:graphicData>
            </a:graphic>
          </wp:inline>
        </w:drawing>
      </w:r>
    </w:p>
    <w:p w14:paraId="55411C49" w14:textId="77777777" w:rsidR="00DC2445" w:rsidRPr="00B611F2" w:rsidRDefault="00DC2445" w:rsidP="00B611F2">
      <w:pPr>
        <w:pStyle w:val="Caption"/>
      </w:pPr>
      <w:bookmarkStart w:id="18" w:name="_Ref484598206"/>
      <w:r w:rsidRPr="00B611F2">
        <w:lastRenderedPageBreak/>
        <w:t xml:space="preserve">Figura </w:t>
      </w:r>
      <w:fldSimple w:instr=" STYLEREF 1 \s ">
        <w:r w:rsidR="003E6088" w:rsidRPr="00B611F2">
          <w:t>1</w:t>
        </w:r>
      </w:fldSimple>
      <w:r w:rsidRPr="00B611F2">
        <w:noBreakHyphen/>
      </w:r>
      <w:fldSimple w:instr=" SEQ Figura \* ARABIC \s 1 ">
        <w:r w:rsidR="003E6088" w:rsidRPr="00B611F2">
          <w:t>2</w:t>
        </w:r>
      </w:fldSimple>
      <w:bookmarkEnd w:id="18"/>
      <w:r w:rsidRPr="00B611F2">
        <w:t>. Grafico con etichette leggibili.</w:t>
      </w:r>
    </w:p>
    <w:p w14:paraId="55411C4A" w14:textId="77777777" w:rsidR="005E3E72" w:rsidRDefault="005E3E72" w:rsidP="005E3E72">
      <w:pPr>
        <w:keepNext/>
        <w:jc w:val="center"/>
      </w:pPr>
      <w:r>
        <w:rPr>
          <w:noProof/>
        </w:rPr>
        <w:drawing>
          <wp:inline distT="0" distB="0" distL="0" distR="0" wp14:anchorId="55411CB4" wp14:editId="55411CB5">
            <wp:extent cx="6023610" cy="4503596"/>
            <wp:effectExtent l="19050" t="0" r="0" b="0"/>
            <wp:docPr id="6" name="Immagine 6" descr="Image result for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low diagram"/>
                    <pic:cNvPicPr>
                      <a:picLocks noChangeAspect="1" noChangeArrowheads="1"/>
                    </pic:cNvPicPr>
                  </pic:nvPicPr>
                  <pic:blipFill>
                    <a:blip r:embed="rId20" cstate="print"/>
                    <a:srcRect/>
                    <a:stretch>
                      <a:fillRect/>
                    </a:stretch>
                  </pic:blipFill>
                  <pic:spPr bwMode="auto">
                    <a:xfrm>
                      <a:off x="0" y="0"/>
                      <a:ext cx="6041345" cy="4516856"/>
                    </a:xfrm>
                    <a:prstGeom prst="rect">
                      <a:avLst/>
                    </a:prstGeom>
                    <a:noFill/>
                    <a:ln w="9525">
                      <a:noFill/>
                      <a:miter lim="800000"/>
                      <a:headEnd/>
                      <a:tailEnd/>
                    </a:ln>
                  </pic:spPr>
                </pic:pic>
              </a:graphicData>
            </a:graphic>
          </wp:inline>
        </w:drawing>
      </w:r>
    </w:p>
    <w:p w14:paraId="55411C4B" w14:textId="77777777" w:rsidR="005E3E72" w:rsidRPr="005E3E72" w:rsidRDefault="005E3E72" w:rsidP="005E3E72">
      <w:pPr>
        <w:pStyle w:val="Caption"/>
      </w:pPr>
      <w:bookmarkStart w:id="19" w:name="_Ref484594984"/>
      <w:r w:rsidRPr="005E3E72">
        <w:t xml:space="preserve">Figura </w:t>
      </w:r>
      <w:r w:rsidR="00A35827">
        <w:rPr>
          <w:noProof/>
        </w:rPr>
        <w:fldChar w:fldCharType="begin"/>
      </w:r>
      <w:r w:rsidR="00A35827">
        <w:rPr>
          <w:noProof/>
        </w:rPr>
        <w:instrText xml:space="preserve"> STYLEREF 1 \s </w:instrText>
      </w:r>
      <w:r w:rsidR="00A35827">
        <w:rPr>
          <w:noProof/>
        </w:rPr>
        <w:fldChar w:fldCharType="separate"/>
      </w:r>
      <w:r w:rsidR="003E6088">
        <w:rPr>
          <w:noProof/>
        </w:rPr>
        <w:t>1</w:t>
      </w:r>
      <w:r w:rsidR="00A35827">
        <w:rPr>
          <w:noProof/>
        </w:rPr>
        <w:fldChar w:fldCharType="end"/>
      </w:r>
      <w:r w:rsidR="00DC2445">
        <w:noBreakHyphen/>
      </w:r>
      <w:r w:rsidR="00A35827">
        <w:rPr>
          <w:noProof/>
        </w:rPr>
        <w:fldChar w:fldCharType="begin"/>
      </w:r>
      <w:r w:rsidR="00A35827">
        <w:rPr>
          <w:noProof/>
        </w:rPr>
        <w:instrText xml:space="preserve"> SEQ Figura \* ARABIC \s 1 </w:instrText>
      </w:r>
      <w:r w:rsidR="00A35827">
        <w:rPr>
          <w:noProof/>
        </w:rPr>
        <w:fldChar w:fldCharType="separate"/>
      </w:r>
      <w:r w:rsidR="003E6088">
        <w:rPr>
          <w:noProof/>
        </w:rPr>
        <w:t>3</w:t>
      </w:r>
      <w:r w:rsidR="00A35827">
        <w:rPr>
          <w:noProof/>
        </w:rPr>
        <w:fldChar w:fldCharType="end"/>
      </w:r>
      <w:bookmarkEnd w:id="19"/>
      <w:r w:rsidRPr="005E3E72">
        <w:t>. Flow chart.</w:t>
      </w:r>
      <w:r w:rsidR="00FF29CF">
        <w:t xml:space="preserve"> </w:t>
      </w:r>
    </w:p>
    <w:p w14:paraId="55411C4C" w14:textId="77777777" w:rsidR="005E3E72" w:rsidRDefault="005E3E72" w:rsidP="005E3E72">
      <w:pPr>
        <w:keepNext/>
        <w:jc w:val="center"/>
        <w:rPr>
          <w:bCs/>
          <w:lang w:val="fr-FR"/>
        </w:rPr>
      </w:pPr>
      <w:r>
        <w:rPr>
          <w:noProof/>
        </w:rPr>
        <w:lastRenderedPageBreak/>
        <w:drawing>
          <wp:inline distT="0" distB="0" distL="0" distR="0" wp14:anchorId="55411CB6" wp14:editId="55411CB7">
            <wp:extent cx="5375910" cy="3489287"/>
            <wp:effectExtent l="19050" t="0" r="0" b="0"/>
            <wp:docPr id="14" name="Immagine 14" descr="Image result for blo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block diagram"/>
                    <pic:cNvPicPr>
                      <a:picLocks noChangeAspect="1" noChangeArrowheads="1"/>
                    </pic:cNvPicPr>
                  </pic:nvPicPr>
                  <pic:blipFill>
                    <a:blip r:embed="rId21" cstate="print"/>
                    <a:srcRect/>
                    <a:stretch>
                      <a:fillRect/>
                    </a:stretch>
                  </pic:blipFill>
                  <pic:spPr bwMode="auto">
                    <a:xfrm>
                      <a:off x="0" y="0"/>
                      <a:ext cx="5379039" cy="3491318"/>
                    </a:xfrm>
                    <a:prstGeom prst="rect">
                      <a:avLst/>
                    </a:prstGeom>
                    <a:noFill/>
                    <a:ln w="9525">
                      <a:noFill/>
                      <a:miter lim="800000"/>
                      <a:headEnd/>
                      <a:tailEnd/>
                    </a:ln>
                  </pic:spPr>
                </pic:pic>
              </a:graphicData>
            </a:graphic>
          </wp:inline>
        </w:drawing>
      </w:r>
    </w:p>
    <w:p w14:paraId="55411C4D" w14:textId="77777777" w:rsidR="005E3E72" w:rsidRPr="005E3E72" w:rsidRDefault="005E3E72" w:rsidP="005E3E72">
      <w:pPr>
        <w:pStyle w:val="Caption"/>
      </w:pPr>
      <w:bookmarkStart w:id="20" w:name="_Ref484594997"/>
      <w:r w:rsidRPr="005E3E72">
        <w:t xml:space="preserve">Figura </w:t>
      </w:r>
      <w:r w:rsidR="00A35827">
        <w:rPr>
          <w:noProof/>
        </w:rPr>
        <w:fldChar w:fldCharType="begin"/>
      </w:r>
      <w:r w:rsidR="00A35827">
        <w:rPr>
          <w:noProof/>
        </w:rPr>
        <w:instrText xml:space="preserve"> STYLEREF 1 \s </w:instrText>
      </w:r>
      <w:r w:rsidR="00A35827">
        <w:rPr>
          <w:noProof/>
        </w:rPr>
        <w:fldChar w:fldCharType="separate"/>
      </w:r>
      <w:r w:rsidR="003E6088">
        <w:rPr>
          <w:noProof/>
        </w:rPr>
        <w:t>1</w:t>
      </w:r>
      <w:r w:rsidR="00A35827">
        <w:rPr>
          <w:noProof/>
        </w:rPr>
        <w:fldChar w:fldCharType="end"/>
      </w:r>
      <w:r w:rsidR="00DC2445">
        <w:noBreakHyphen/>
      </w:r>
      <w:r w:rsidR="00A35827">
        <w:rPr>
          <w:noProof/>
        </w:rPr>
        <w:fldChar w:fldCharType="begin"/>
      </w:r>
      <w:r w:rsidR="00A35827">
        <w:rPr>
          <w:noProof/>
        </w:rPr>
        <w:instrText xml:space="preserve"> SEQ Figura \* ARABIC \s 1 </w:instrText>
      </w:r>
      <w:r w:rsidR="00A35827">
        <w:rPr>
          <w:noProof/>
        </w:rPr>
        <w:fldChar w:fldCharType="separate"/>
      </w:r>
      <w:r w:rsidR="003E6088">
        <w:rPr>
          <w:noProof/>
        </w:rPr>
        <w:t>4</w:t>
      </w:r>
      <w:r w:rsidR="00A35827">
        <w:rPr>
          <w:noProof/>
        </w:rPr>
        <w:fldChar w:fldCharType="end"/>
      </w:r>
      <w:bookmarkEnd w:id="20"/>
      <w:r w:rsidRPr="005E3E72">
        <w:t xml:space="preserve">. </w:t>
      </w:r>
      <w:r>
        <w:t>Block diagram</w:t>
      </w:r>
      <w:r w:rsidRPr="005E3E72">
        <w:t>.</w:t>
      </w:r>
    </w:p>
    <w:p w14:paraId="55411C4E" w14:textId="77777777" w:rsidR="005E3E72" w:rsidRPr="005E3E72" w:rsidRDefault="005E3E72" w:rsidP="005E3E72">
      <w:pPr>
        <w:keepNext/>
        <w:jc w:val="center"/>
        <w:rPr>
          <w:lang w:val="fr-FR"/>
        </w:rPr>
      </w:pPr>
      <w:r>
        <w:rPr>
          <w:noProof/>
        </w:rPr>
        <w:drawing>
          <wp:inline distT="0" distB="0" distL="0" distR="0" wp14:anchorId="55411CB8" wp14:editId="55411CB9">
            <wp:extent cx="3808226" cy="3589020"/>
            <wp:effectExtent l="19050" t="0" r="1774" b="0"/>
            <wp:docPr id="17" name="Immagine 17" descr="Image result for schemat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schematic diagram"/>
                    <pic:cNvPicPr>
                      <a:picLocks noChangeAspect="1" noChangeArrowheads="1"/>
                    </pic:cNvPicPr>
                  </pic:nvPicPr>
                  <pic:blipFill>
                    <a:blip r:embed="rId22" cstate="print"/>
                    <a:srcRect/>
                    <a:stretch>
                      <a:fillRect/>
                    </a:stretch>
                  </pic:blipFill>
                  <pic:spPr bwMode="auto">
                    <a:xfrm>
                      <a:off x="0" y="0"/>
                      <a:ext cx="3807902" cy="3588715"/>
                    </a:xfrm>
                    <a:prstGeom prst="rect">
                      <a:avLst/>
                    </a:prstGeom>
                    <a:noFill/>
                    <a:ln w="9525">
                      <a:noFill/>
                      <a:miter lim="800000"/>
                      <a:headEnd/>
                      <a:tailEnd/>
                    </a:ln>
                  </pic:spPr>
                </pic:pic>
              </a:graphicData>
            </a:graphic>
          </wp:inline>
        </w:drawing>
      </w:r>
    </w:p>
    <w:p w14:paraId="55411C4F" w14:textId="77777777" w:rsidR="005E3E72" w:rsidRPr="00F555A6" w:rsidRDefault="005E3E72" w:rsidP="005E3E72">
      <w:pPr>
        <w:pStyle w:val="Caption"/>
        <w:rPr>
          <w:lang w:val="en-US"/>
        </w:rPr>
      </w:pPr>
      <w:bookmarkStart w:id="21" w:name="_Ref484595011"/>
      <w:r w:rsidRPr="00F555A6">
        <w:rPr>
          <w:lang w:val="en-US"/>
        </w:rPr>
        <w:t xml:space="preserve">Figura </w:t>
      </w:r>
      <w:r w:rsidR="000753E6">
        <w:fldChar w:fldCharType="begin"/>
      </w:r>
      <w:r w:rsidR="000753E6" w:rsidRPr="00F555A6">
        <w:rPr>
          <w:lang w:val="en-US"/>
        </w:rPr>
        <w:instrText xml:space="preserve"> STYLEREF 1 \s </w:instrText>
      </w:r>
      <w:r w:rsidR="000753E6">
        <w:fldChar w:fldCharType="separate"/>
      </w:r>
      <w:r w:rsidR="003E6088" w:rsidRPr="00F555A6">
        <w:rPr>
          <w:noProof/>
          <w:lang w:val="en-US"/>
        </w:rPr>
        <w:t>1</w:t>
      </w:r>
      <w:r w:rsidR="000753E6">
        <w:rPr>
          <w:noProof/>
        </w:rPr>
        <w:fldChar w:fldCharType="end"/>
      </w:r>
      <w:r w:rsidR="00DC2445" w:rsidRPr="00F555A6">
        <w:rPr>
          <w:lang w:val="en-US"/>
        </w:rPr>
        <w:noBreakHyphen/>
      </w:r>
      <w:r w:rsidR="000753E6">
        <w:fldChar w:fldCharType="begin"/>
      </w:r>
      <w:r w:rsidR="000753E6" w:rsidRPr="00F555A6">
        <w:rPr>
          <w:lang w:val="en-US"/>
        </w:rPr>
        <w:instrText xml:space="preserve"> SEQ Figura \* ARABIC \s 1 </w:instrText>
      </w:r>
      <w:r w:rsidR="000753E6">
        <w:fldChar w:fldCharType="separate"/>
      </w:r>
      <w:r w:rsidR="003E6088" w:rsidRPr="00F555A6">
        <w:rPr>
          <w:noProof/>
          <w:lang w:val="en-US"/>
        </w:rPr>
        <w:t>5</w:t>
      </w:r>
      <w:r w:rsidR="000753E6">
        <w:rPr>
          <w:noProof/>
        </w:rPr>
        <w:fldChar w:fldCharType="end"/>
      </w:r>
      <w:bookmarkEnd w:id="21"/>
      <w:r w:rsidRPr="00F555A6">
        <w:rPr>
          <w:lang w:val="en-US"/>
        </w:rPr>
        <w:t>. Schematic diagram</w:t>
      </w:r>
      <w:r w:rsidR="00DC2445" w:rsidRPr="00F555A6">
        <w:rPr>
          <w:lang w:val="en-US"/>
        </w:rPr>
        <w:t xml:space="preserve"> of the FM Receiver</w:t>
      </w:r>
      <w:r w:rsidRPr="00F555A6">
        <w:rPr>
          <w:lang w:val="en-US"/>
        </w:rPr>
        <w:t>.</w:t>
      </w:r>
    </w:p>
    <w:p w14:paraId="55411C50" w14:textId="77777777" w:rsidR="00325E02" w:rsidRDefault="00325E02">
      <w:r>
        <w:t xml:space="preserve">Le figure e le tabelle devono essere </w:t>
      </w:r>
      <w:r>
        <w:rPr>
          <w:b/>
          <w:bCs/>
        </w:rPr>
        <w:t>numerate</w:t>
      </w:r>
      <w:r>
        <w:t xml:space="preserve"> e </w:t>
      </w:r>
      <w:r>
        <w:rPr>
          <w:b/>
          <w:bCs/>
        </w:rPr>
        <w:t>richiamate nel testo</w:t>
      </w:r>
      <w:r>
        <w:t xml:space="preserve"> in ordine progressivo; per es. Fig. 2.3, Tabella 2.4 (se riferite al Capitolo 2). Ripeto: le figure </w:t>
      </w:r>
      <w:r>
        <w:rPr>
          <w:b/>
          <w:bCs/>
        </w:rPr>
        <w:t>devono</w:t>
      </w:r>
      <w:r>
        <w:t xml:space="preserve"> essere </w:t>
      </w:r>
      <w:r w:rsidR="00D43C2F">
        <w:t xml:space="preserve">numerate e </w:t>
      </w:r>
      <w:r>
        <w:t xml:space="preserve">citate nel testo, non è ammesso introdurre figure che non siano citate nel testo. Tra Fig. e il numero è bene inserire lo "spazio unificatore" (CTRL + MAIUSC + BARRA SPAZIATRICE). La didascalia della figura va posta </w:t>
      </w:r>
      <w:r>
        <w:rPr>
          <w:b/>
          <w:bCs/>
        </w:rPr>
        <w:t>sotto</w:t>
      </w:r>
      <w:r>
        <w:t xml:space="preserve"> la </w:t>
      </w:r>
      <w:r>
        <w:lastRenderedPageBreak/>
        <w:t xml:space="preserve">figura stessa, mentre quella delle tabelle va generalmente posta </w:t>
      </w:r>
      <w:r>
        <w:rPr>
          <w:b/>
          <w:bCs/>
        </w:rPr>
        <w:t>sopra</w:t>
      </w:r>
      <w:r>
        <w:t xml:space="preserve">. Generalmente il formato del carattere della didascalia (in tal caso </w:t>
      </w:r>
      <w:r w:rsidR="00D43C2F">
        <w:t>Home-(Click sullo stile Didascalia)-Modifica-Formato...” oppure nelle vecchie versioni di Word “F</w:t>
      </w:r>
      <w:r>
        <w:t>ormato-Stile-Didascalia</w:t>
      </w:r>
      <w:r w:rsidR="00D43C2F">
        <w:t>-...”</w:t>
      </w:r>
      <w:r>
        <w:t>) è più piccolo rispetto al formato del testo nei paragrafi</w:t>
      </w:r>
      <w:r w:rsidR="00850756">
        <w:t xml:space="preserve"> e dopo alla didascalia deve essere inserita una spaziatura maggiore di quella standard</w:t>
      </w:r>
      <w:r>
        <w:t>; per. es.</w:t>
      </w:r>
    </w:p>
    <w:p w14:paraId="55411C51" w14:textId="77777777" w:rsidR="00FF29CF" w:rsidRDefault="00325E02" w:rsidP="00D43C2F">
      <w:bookmarkStart w:id="22" w:name="_MON_1134481210"/>
      <w:bookmarkStart w:id="23" w:name="_MON_1134481263"/>
      <w:bookmarkStart w:id="24" w:name="_MON_1134481265"/>
      <w:bookmarkStart w:id="25" w:name="_MON_1149145698"/>
      <w:bookmarkStart w:id="26" w:name="_MON_1134457512"/>
      <w:bookmarkStart w:id="27" w:name="_MON_1134457535"/>
      <w:bookmarkStart w:id="28" w:name="_MON_1134458091"/>
      <w:bookmarkStart w:id="29" w:name="_MON_1134480953"/>
      <w:bookmarkStart w:id="30" w:name="_MON_1134481157"/>
      <w:bookmarkEnd w:id="22"/>
      <w:bookmarkEnd w:id="23"/>
      <w:bookmarkEnd w:id="24"/>
      <w:bookmarkEnd w:id="25"/>
      <w:bookmarkEnd w:id="26"/>
      <w:bookmarkEnd w:id="27"/>
      <w:bookmarkEnd w:id="28"/>
      <w:bookmarkEnd w:id="29"/>
      <w:bookmarkEnd w:id="30"/>
      <w:r>
        <w:t xml:space="preserve">Dopo l’etichetta (es. </w:t>
      </w:r>
      <w:r w:rsidR="00B228E4">
        <w:fldChar w:fldCharType="begin"/>
      </w:r>
      <w:r w:rsidR="00DC2445">
        <w:instrText xml:space="preserve"> REF _Ref484595011 \h </w:instrText>
      </w:r>
      <w:r w:rsidR="00B228E4">
        <w:fldChar w:fldCharType="separate"/>
      </w:r>
      <w:r w:rsidR="003E6088" w:rsidRPr="005E3E72">
        <w:rPr>
          <w:bCs/>
        </w:rPr>
        <w:t xml:space="preserve">Figura </w:t>
      </w:r>
      <w:r w:rsidR="003E6088">
        <w:rPr>
          <w:noProof/>
        </w:rPr>
        <w:t>1</w:t>
      </w:r>
      <w:r w:rsidR="003E6088">
        <w:noBreakHyphen/>
      </w:r>
      <w:r w:rsidR="003E6088">
        <w:rPr>
          <w:noProof/>
        </w:rPr>
        <w:t>5</w:t>
      </w:r>
      <w:r w:rsidR="00B228E4">
        <w:fldChar w:fldCharType="end"/>
      </w:r>
      <w:r w:rsidR="00DC2445">
        <w:t xml:space="preserve">) </w:t>
      </w:r>
      <w:r>
        <w:t xml:space="preserve">la didascalia </w:t>
      </w:r>
      <w:r>
        <w:rPr>
          <w:b/>
          <w:bCs/>
        </w:rPr>
        <w:t>deve</w:t>
      </w:r>
      <w:r>
        <w:t xml:space="preserve"> contenere un testo con la descrizione vera e propria della figura o della tabella (es. “</w:t>
      </w:r>
      <w:r w:rsidR="005E3E72" w:rsidRPr="00DC2445">
        <w:rPr>
          <w:bCs/>
        </w:rPr>
        <w:t>Schematic diagram</w:t>
      </w:r>
      <w:r w:rsidR="00DC2445" w:rsidRPr="00DC2445">
        <w:t xml:space="preserve"> of the FM Receiver</w:t>
      </w:r>
      <w:r>
        <w:t xml:space="preserve">”). </w:t>
      </w:r>
    </w:p>
    <w:p w14:paraId="55411C52" w14:textId="106093D3" w:rsidR="00FF29CF" w:rsidRPr="00FF29CF" w:rsidRDefault="00325E02" w:rsidP="00FF29CF">
      <w:r>
        <w:t>Se la figura è composta da segmenti e figure geometriche</w:t>
      </w:r>
      <w:r w:rsidR="00FF29CF">
        <w:t xml:space="preserve"> (come la </w:t>
      </w:r>
      <w:r w:rsidR="00B228E4">
        <w:fldChar w:fldCharType="begin"/>
      </w:r>
      <w:r w:rsidR="00FF29CF">
        <w:instrText xml:space="preserve"> REF _Ref484595807 \h </w:instrText>
      </w:r>
      <w:r w:rsidR="00B228E4">
        <w:fldChar w:fldCharType="separate"/>
      </w:r>
      <w:r w:rsidR="003E6088" w:rsidRPr="00FF29CF">
        <w:rPr>
          <w:bCs/>
        </w:rPr>
        <w:t xml:space="preserve">Figura </w:t>
      </w:r>
      <w:r w:rsidR="003E6088">
        <w:rPr>
          <w:noProof/>
        </w:rPr>
        <w:t>1</w:t>
      </w:r>
      <w:r w:rsidR="003E6088">
        <w:noBreakHyphen/>
      </w:r>
      <w:r w:rsidR="003E6088">
        <w:rPr>
          <w:noProof/>
        </w:rPr>
        <w:t>6</w:t>
      </w:r>
      <w:r w:rsidR="00B228E4">
        <w:fldChar w:fldCharType="end"/>
      </w:r>
      <w:r w:rsidR="00FF29CF">
        <w:t>)</w:t>
      </w:r>
      <w:r>
        <w:t xml:space="preserve">, è necessario comporla all’interno di </w:t>
      </w:r>
      <w:r w:rsidR="008745AC">
        <w:t xml:space="preserve">un riquadro. Ripeto: è </w:t>
      </w:r>
      <w:r w:rsidR="008745AC">
        <w:rPr>
          <w:b/>
          <w:bCs/>
        </w:rPr>
        <w:t>fortemente sconsigliato</w:t>
      </w:r>
      <w:r w:rsidR="008745AC">
        <w:t xml:space="preserve"> comporre figure tramite oggetti separati al di fuori di un riquadro unificante.</w:t>
      </w:r>
      <w:r w:rsidR="00FF29CF">
        <w:t xml:space="preserve"> </w:t>
      </w:r>
      <w:r w:rsidR="00FF29CF" w:rsidRPr="00FF29CF">
        <w:t>Nelle vecchie versioni di Word esisteva la “immagine di Word” (Inserisci-Oggetto-Immagine di Word oppure cliccare sull’icona che potete trascinare nella barra degli strumenti di Word dalla lista che trovate Strumenti-Personalizza-Disegno-Immagine di Word).</w:t>
      </w:r>
      <w:r w:rsidR="00E271BA">
        <w:t xml:space="preserve"> </w:t>
      </w:r>
      <w:r w:rsidR="0087478A">
        <w:t>Q</w:t>
      </w:r>
      <w:r w:rsidR="00E271BA">
        <w:t>uest</w:t>
      </w:r>
      <w:r w:rsidR="0087478A">
        <w:t>e</w:t>
      </w:r>
      <w:r w:rsidR="00E271BA">
        <w:t xml:space="preserve"> immagin</w:t>
      </w:r>
      <w:r w:rsidR="0087478A">
        <w:t>i</w:t>
      </w:r>
      <w:r w:rsidR="000753EF">
        <w:t>-legacy</w:t>
      </w:r>
      <w:r w:rsidR="0087478A">
        <w:t xml:space="preserve"> di Word possono ancora essere visualizzate e stampate.</w:t>
      </w:r>
      <w:r w:rsidR="00FF29CF" w:rsidRPr="00FF29CF">
        <w:t xml:space="preserve"> </w:t>
      </w:r>
      <w:r w:rsidR="000753EF">
        <w:t xml:space="preserve">Se però provate a modificarle </w:t>
      </w:r>
      <w:r w:rsidR="00D10D15">
        <w:t xml:space="preserve">facendo doppio click sulle immagini, vi accorgerete che in molti casi l’immagine viene sì modificata ma </w:t>
      </w:r>
      <w:r w:rsidR="0059375E">
        <w:t xml:space="preserve">purtroppo </w:t>
      </w:r>
      <w:r w:rsidR="003B2E98">
        <w:t xml:space="preserve">dopo la modifica </w:t>
      </w:r>
      <w:r w:rsidR="0059375E">
        <w:t xml:space="preserve">viene stampata in modo errato con qualunque </w:t>
      </w:r>
      <w:r w:rsidR="00A526F1">
        <w:t xml:space="preserve">driver di stampa pdf. </w:t>
      </w:r>
      <w:r w:rsidR="00FF29CF" w:rsidRPr="00FF29CF">
        <w:t>In word 2007 e successivi è possibile raggruppare un insieme di oggetti tramite “Inserisci – Forme”, in fondo si trova "nuova area disegno" all’interno della quale possono essere inseriti degli oggetti in un unico riquadro in modo tale che i singoli oggetti "non vadano a spasso” per il documento.</w:t>
      </w:r>
    </w:p>
    <w:p w14:paraId="55411C53" w14:textId="77777777" w:rsidR="00FF29CF" w:rsidRDefault="008745AC" w:rsidP="00D43C2F">
      <w:r>
        <w:t xml:space="preserve">  </w:t>
      </w:r>
    </w:p>
    <w:bookmarkStart w:id="31" w:name="_MON_1134481171"/>
    <w:bookmarkEnd w:id="31"/>
    <w:p w14:paraId="55411C54" w14:textId="77777777" w:rsidR="00FF29CF" w:rsidRPr="00FF29CF" w:rsidRDefault="00FF29CF" w:rsidP="00FF29CF">
      <w:pPr>
        <w:jc w:val="center"/>
      </w:pPr>
      <w:r w:rsidRPr="00FF29CF">
        <w:object w:dxaOrig="7095" w:dyaOrig="3960" w14:anchorId="55411CBA">
          <v:shape id="_x0000_i1029" type="#_x0000_t75" style="width:342pt;height:192pt" o:ole="">
            <v:imagedata r:id="rId23" o:title=""/>
          </v:shape>
          <o:OLEObject Type="Embed" ProgID="Word.Picture.8" ShapeID="_x0000_i1029" DrawAspect="Content" ObjectID="_1767599114" r:id="rId24"/>
        </w:object>
      </w:r>
    </w:p>
    <w:p w14:paraId="55411C55" w14:textId="77777777" w:rsidR="00FF29CF" w:rsidRPr="00FF29CF" w:rsidRDefault="00FF29CF" w:rsidP="00FF29CF">
      <w:pPr>
        <w:pStyle w:val="Caption"/>
      </w:pPr>
      <w:bookmarkStart w:id="32" w:name="_Ref484595807"/>
      <w:r w:rsidRPr="00FF29CF">
        <w:t xml:space="preserve">Figura </w:t>
      </w:r>
      <w:r w:rsidR="00A35827">
        <w:rPr>
          <w:noProof/>
        </w:rPr>
        <w:fldChar w:fldCharType="begin"/>
      </w:r>
      <w:r w:rsidR="00A35827">
        <w:rPr>
          <w:noProof/>
        </w:rPr>
        <w:instrText xml:space="preserve"> STYLEREF 1 \s </w:instrText>
      </w:r>
      <w:r w:rsidR="00A35827">
        <w:rPr>
          <w:noProof/>
        </w:rPr>
        <w:fldChar w:fldCharType="separate"/>
      </w:r>
      <w:r w:rsidR="003E6088">
        <w:rPr>
          <w:noProof/>
        </w:rPr>
        <w:t>1</w:t>
      </w:r>
      <w:r w:rsidR="00A35827">
        <w:rPr>
          <w:noProof/>
        </w:rPr>
        <w:fldChar w:fldCharType="end"/>
      </w:r>
      <w:r w:rsidR="00DC2445">
        <w:noBreakHyphen/>
      </w:r>
      <w:r w:rsidR="00A35827">
        <w:rPr>
          <w:noProof/>
        </w:rPr>
        <w:fldChar w:fldCharType="begin"/>
      </w:r>
      <w:r w:rsidR="00A35827">
        <w:rPr>
          <w:noProof/>
        </w:rPr>
        <w:instrText xml:space="preserve"> SEQ Figura \* ARABIC \s 1 </w:instrText>
      </w:r>
      <w:r w:rsidR="00A35827">
        <w:rPr>
          <w:noProof/>
        </w:rPr>
        <w:fldChar w:fldCharType="separate"/>
      </w:r>
      <w:r w:rsidR="003E6088">
        <w:rPr>
          <w:noProof/>
        </w:rPr>
        <w:t>6</w:t>
      </w:r>
      <w:r w:rsidR="00A35827">
        <w:rPr>
          <w:noProof/>
        </w:rPr>
        <w:fldChar w:fldCharType="end"/>
      </w:r>
      <w:bookmarkEnd w:id="32"/>
      <w:r w:rsidRPr="00FF29CF">
        <w:rPr>
          <w:b/>
        </w:rPr>
        <w:t>.</w:t>
      </w:r>
      <w:r w:rsidRPr="00FF29CF">
        <w:t xml:space="preserve"> Principali componenti della comunicazione Windows-Driver.</w:t>
      </w:r>
    </w:p>
    <w:p w14:paraId="55411C56" w14:textId="77777777" w:rsidR="00325E02" w:rsidRDefault="00325E02">
      <w:r>
        <w:t xml:space="preserve">È bene che </w:t>
      </w:r>
      <w:r w:rsidR="00D43C2F">
        <w:t xml:space="preserve">anche </w:t>
      </w:r>
      <w:r>
        <w:t xml:space="preserve">le figure </w:t>
      </w:r>
      <w:r w:rsidR="005E3E72">
        <w:t xml:space="preserve">(es. </w:t>
      </w:r>
      <w:r w:rsidR="008745AC">
        <w:t xml:space="preserve">bitmap </w:t>
      </w:r>
      <w:r w:rsidR="005E3E72">
        <w:t>come .</w:t>
      </w:r>
      <w:r w:rsidR="008745AC">
        <w:t xml:space="preserve">jpg, ecc.) </w:t>
      </w:r>
      <w:r>
        <w:t xml:space="preserve">non siano “flottanti”. In pratica, una volta inserite o copiate, bisogna trasformarle in modo tale che si comportino esattamente come si comporterebbe una parola o un carattere. Per fare questo basta selezionarle col tasto destro, poi: </w:t>
      </w:r>
      <w:r w:rsidR="006D07F2">
        <w:t>“Disposizione Testo-In linea col testo” o nelle vecchie versioni di Word “</w:t>
      </w:r>
      <w:r>
        <w:t>Formato immagine - Layout - In linea col testo</w:t>
      </w:r>
      <w:r w:rsidR="006D07F2">
        <w:t>”</w:t>
      </w:r>
      <w:r>
        <w:t xml:space="preserve">. Questa operazione </w:t>
      </w:r>
      <w:r>
        <w:rPr>
          <w:b/>
          <w:bCs/>
        </w:rPr>
        <w:t>non</w:t>
      </w:r>
      <w:r>
        <w:t xml:space="preserve"> risulta possibile se la figura è il risultato del “raggruppamento” di più elementi grafici. A maggior ragione, nel caso di composizione di più elementi grafici, </w:t>
      </w:r>
      <w:r>
        <w:rPr>
          <w:b/>
          <w:bCs/>
        </w:rPr>
        <w:t>dovete</w:t>
      </w:r>
      <w:r>
        <w:t xml:space="preserve"> utilizzare lo strumento </w:t>
      </w:r>
      <w:r w:rsidR="008745AC">
        <w:t xml:space="preserve">“area disegno” (oppure l’obsoleto </w:t>
      </w:r>
      <w:r>
        <w:t>“immagine di Word”</w:t>
      </w:r>
      <w:r w:rsidR="008745AC">
        <w:t>)</w:t>
      </w:r>
      <w:r>
        <w:t>.</w:t>
      </w:r>
    </w:p>
    <w:p w14:paraId="55411C57" w14:textId="77777777" w:rsidR="00705E06" w:rsidRDefault="00705E06" w:rsidP="00705E06">
      <w:r>
        <w:lastRenderedPageBreak/>
        <w:t xml:space="preserve">Le figure bitmap devono essere inserite rispettando le proporzioni originali, non si possono </w:t>
      </w:r>
      <w:r w:rsidRPr="00705E06">
        <w:t>cambiare le proporzioni delle figure senza problemi, anche l’occhio vuole la sua parte</w:t>
      </w:r>
      <w:r>
        <w:t xml:space="preserve">. </w:t>
      </w:r>
      <w:r w:rsidR="005E3E72">
        <w:t>Come e</w:t>
      </w:r>
      <w:r>
        <w:t>sempio</w:t>
      </w:r>
      <w:r w:rsidR="005E3E72">
        <w:t xml:space="preserve"> si confrontino la </w:t>
      </w:r>
      <w:r w:rsidR="00B228E4">
        <w:fldChar w:fldCharType="begin"/>
      </w:r>
      <w:r w:rsidR="005E3E72">
        <w:instrText xml:space="preserve"> REF _Ref484595167 \h </w:instrText>
      </w:r>
      <w:r w:rsidR="00B228E4">
        <w:fldChar w:fldCharType="separate"/>
      </w:r>
      <w:r w:rsidR="003E6088">
        <w:t xml:space="preserve">Figura </w:t>
      </w:r>
      <w:r w:rsidR="003E6088">
        <w:rPr>
          <w:noProof/>
        </w:rPr>
        <w:t>1</w:t>
      </w:r>
      <w:r w:rsidR="003E6088">
        <w:noBreakHyphen/>
      </w:r>
      <w:r w:rsidR="003E6088">
        <w:rPr>
          <w:noProof/>
        </w:rPr>
        <w:t>7</w:t>
      </w:r>
      <w:r w:rsidR="00B228E4">
        <w:fldChar w:fldCharType="end"/>
      </w:r>
      <w:r w:rsidR="005E3E72">
        <w:t xml:space="preserve"> e la </w:t>
      </w:r>
      <w:r w:rsidR="00B228E4">
        <w:fldChar w:fldCharType="begin"/>
      </w:r>
      <w:r w:rsidR="005E3E72">
        <w:instrText xml:space="preserve"> REF _Ref484595175 \h </w:instrText>
      </w:r>
      <w:r w:rsidR="00B228E4">
        <w:fldChar w:fldCharType="separate"/>
      </w:r>
      <w:r w:rsidR="003E6088">
        <w:t xml:space="preserve">Figura </w:t>
      </w:r>
      <w:r w:rsidR="003E6088">
        <w:rPr>
          <w:noProof/>
        </w:rPr>
        <w:t>1</w:t>
      </w:r>
      <w:r w:rsidR="003E6088">
        <w:noBreakHyphen/>
      </w:r>
      <w:r w:rsidR="003E6088">
        <w:rPr>
          <w:noProof/>
        </w:rPr>
        <w:t>8</w:t>
      </w:r>
      <w:r w:rsidR="00B228E4">
        <w:fldChar w:fldCharType="end"/>
      </w:r>
      <w:r w:rsidR="005E3E72">
        <w:t>.</w:t>
      </w:r>
    </w:p>
    <w:p w14:paraId="55411C58" w14:textId="77777777" w:rsidR="00705E06" w:rsidRDefault="00705E06" w:rsidP="00705E06">
      <w:pPr>
        <w:keepNext/>
        <w:jc w:val="center"/>
      </w:pPr>
      <w:r w:rsidRPr="00705E06">
        <w:rPr>
          <w:noProof/>
        </w:rPr>
        <w:drawing>
          <wp:inline distT="0" distB="0" distL="0" distR="0" wp14:anchorId="55411CBB" wp14:editId="55411CBC">
            <wp:extent cx="1710055" cy="1699260"/>
            <wp:effectExtent l="19050" t="0" r="4445" b="0"/>
            <wp:docPr id="25" name="Immagine 7" descr="C:\Users\nicolò\Downloads\WhatsApp Image 2017-05-16 at 12.44.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olò\Downloads\WhatsApp Image 2017-05-16 at 12.44.01.jpeg"/>
                    <pic:cNvPicPr>
                      <a:picLocks noChangeAspect="1" noChangeArrowheads="1"/>
                    </pic:cNvPicPr>
                  </pic:nvPicPr>
                  <pic:blipFill>
                    <a:blip r:embed="rId25" cstate="print"/>
                    <a:srcRect b="43970"/>
                    <a:stretch>
                      <a:fillRect/>
                    </a:stretch>
                  </pic:blipFill>
                  <pic:spPr bwMode="auto">
                    <a:xfrm>
                      <a:off x="0" y="0"/>
                      <a:ext cx="1710055" cy="1699260"/>
                    </a:xfrm>
                    <a:prstGeom prst="rect">
                      <a:avLst/>
                    </a:prstGeom>
                    <a:noFill/>
                    <a:ln w="9525">
                      <a:noFill/>
                      <a:miter lim="800000"/>
                      <a:headEnd/>
                      <a:tailEnd/>
                    </a:ln>
                  </pic:spPr>
                </pic:pic>
              </a:graphicData>
            </a:graphic>
          </wp:inline>
        </w:drawing>
      </w:r>
    </w:p>
    <w:p w14:paraId="55411C59" w14:textId="77777777" w:rsidR="00705E06" w:rsidRDefault="005E3E72" w:rsidP="005E3E72">
      <w:pPr>
        <w:pStyle w:val="Caption"/>
      </w:pPr>
      <w:bookmarkStart w:id="33" w:name="_Ref484595167"/>
      <w:r>
        <w:t xml:space="preserve">Figura </w:t>
      </w:r>
      <w:r w:rsidR="00A35827">
        <w:rPr>
          <w:noProof/>
        </w:rPr>
        <w:fldChar w:fldCharType="begin"/>
      </w:r>
      <w:r w:rsidR="00A35827">
        <w:rPr>
          <w:noProof/>
        </w:rPr>
        <w:instrText xml:space="preserve"> STYLEREF 1 \s </w:instrText>
      </w:r>
      <w:r w:rsidR="00A35827">
        <w:rPr>
          <w:noProof/>
        </w:rPr>
        <w:fldChar w:fldCharType="separate"/>
      </w:r>
      <w:r w:rsidR="003E6088">
        <w:rPr>
          <w:noProof/>
        </w:rPr>
        <w:t>1</w:t>
      </w:r>
      <w:r w:rsidR="00A35827">
        <w:rPr>
          <w:noProof/>
        </w:rPr>
        <w:fldChar w:fldCharType="end"/>
      </w:r>
      <w:r w:rsidR="00DC2445">
        <w:noBreakHyphen/>
      </w:r>
      <w:r w:rsidR="00A35827">
        <w:rPr>
          <w:noProof/>
        </w:rPr>
        <w:fldChar w:fldCharType="begin"/>
      </w:r>
      <w:r w:rsidR="00A35827">
        <w:rPr>
          <w:noProof/>
        </w:rPr>
        <w:instrText xml:space="preserve"> SEQ Figura \* ARABIC \s 1 </w:instrText>
      </w:r>
      <w:r w:rsidR="00A35827">
        <w:rPr>
          <w:noProof/>
        </w:rPr>
        <w:fldChar w:fldCharType="separate"/>
      </w:r>
      <w:r w:rsidR="003E6088">
        <w:rPr>
          <w:noProof/>
        </w:rPr>
        <w:t>7</w:t>
      </w:r>
      <w:r w:rsidR="00A35827">
        <w:rPr>
          <w:noProof/>
        </w:rPr>
        <w:fldChar w:fldCharType="end"/>
      </w:r>
      <w:bookmarkEnd w:id="33"/>
      <w:r>
        <w:t xml:space="preserve">. </w:t>
      </w:r>
      <w:r w:rsidR="00705E06" w:rsidRPr="00137FD2">
        <w:t>Figura che rispetta le proporzioni originali.</w:t>
      </w:r>
    </w:p>
    <w:p w14:paraId="55411C5A" w14:textId="77777777" w:rsidR="00705E06" w:rsidRDefault="00705E06" w:rsidP="00705E06">
      <w:pPr>
        <w:keepNext/>
        <w:jc w:val="center"/>
        <w:rPr>
          <w:bCs/>
        </w:rPr>
      </w:pPr>
      <w:r w:rsidRPr="00705E06">
        <w:rPr>
          <w:bCs/>
          <w:noProof/>
        </w:rPr>
        <w:drawing>
          <wp:inline distT="0" distB="0" distL="0" distR="0" wp14:anchorId="55411CBD" wp14:editId="55411CBE">
            <wp:extent cx="3036570" cy="1005840"/>
            <wp:effectExtent l="19050" t="0" r="0" b="0"/>
            <wp:docPr id="2" name="Immagine 7" descr="C:\Users\nicolò\Downloads\WhatsApp Image 2017-05-16 at 12.44.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olò\Downloads\WhatsApp Image 2017-05-16 at 12.44.01.jpeg"/>
                    <pic:cNvPicPr>
                      <a:picLocks noChangeAspect="1" noChangeArrowheads="1"/>
                    </pic:cNvPicPr>
                  </pic:nvPicPr>
                  <pic:blipFill>
                    <a:blip r:embed="rId25" cstate="print"/>
                    <a:srcRect b="45000"/>
                    <a:stretch>
                      <a:fillRect/>
                    </a:stretch>
                  </pic:blipFill>
                  <pic:spPr bwMode="auto">
                    <a:xfrm>
                      <a:off x="0" y="0"/>
                      <a:ext cx="3036570" cy="1005840"/>
                    </a:xfrm>
                    <a:prstGeom prst="rect">
                      <a:avLst/>
                    </a:prstGeom>
                    <a:noFill/>
                    <a:ln w="9525">
                      <a:noFill/>
                      <a:miter lim="800000"/>
                      <a:headEnd/>
                      <a:tailEnd/>
                    </a:ln>
                  </pic:spPr>
                </pic:pic>
              </a:graphicData>
            </a:graphic>
          </wp:inline>
        </w:drawing>
      </w:r>
    </w:p>
    <w:p w14:paraId="55411C5B" w14:textId="77777777" w:rsidR="00705E06" w:rsidRPr="00705E06" w:rsidRDefault="005E3E72" w:rsidP="005E3E72">
      <w:pPr>
        <w:pStyle w:val="Caption"/>
      </w:pPr>
      <w:bookmarkStart w:id="34" w:name="_Ref484595175"/>
      <w:r>
        <w:t xml:space="preserve">Figura </w:t>
      </w:r>
      <w:r w:rsidR="00A35827">
        <w:rPr>
          <w:noProof/>
        </w:rPr>
        <w:fldChar w:fldCharType="begin"/>
      </w:r>
      <w:r w:rsidR="00A35827">
        <w:rPr>
          <w:noProof/>
        </w:rPr>
        <w:instrText xml:space="preserve"> STYLEREF 1 \s </w:instrText>
      </w:r>
      <w:r w:rsidR="00A35827">
        <w:rPr>
          <w:noProof/>
        </w:rPr>
        <w:fldChar w:fldCharType="separate"/>
      </w:r>
      <w:r w:rsidR="003E6088">
        <w:rPr>
          <w:noProof/>
        </w:rPr>
        <w:t>1</w:t>
      </w:r>
      <w:r w:rsidR="00A35827">
        <w:rPr>
          <w:noProof/>
        </w:rPr>
        <w:fldChar w:fldCharType="end"/>
      </w:r>
      <w:r w:rsidR="00DC2445">
        <w:noBreakHyphen/>
      </w:r>
      <w:r w:rsidR="00A35827">
        <w:rPr>
          <w:noProof/>
        </w:rPr>
        <w:fldChar w:fldCharType="begin"/>
      </w:r>
      <w:r w:rsidR="00A35827">
        <w:rPr>
          <w:noProof/>
        </w:rPr>
        <w:instrText xml:space="preserve"> SEQ Figura \* ARABIC \s 1 </w:instrText>
      </w:r>
      <w:r w:rsidR="00A35827">
        <w:rPr>
          <w:noProof/>
        </w:rPr>
        <w:fldChar w:fldCharType="separate"/>
      </w:r>
      <w:r w:rsidR="003E6088">
        <w:rPr>
          <w:noProof/>
        </w:rPr>
        <w:t>8</w:t>
      </w:r>
      <w:r w:rsidR="00A35827">
        <w:rPr>
          <w:noProof/>
        </w:rPr>
        <w:fldChar w:fldCharType="end"/>
      </w:r>
      <w:bookmarkEnd w:id="34"/>
      <w:r>
        <w:t xml:space="preserve">. </w:t>
      </w:r>
      <w:r w:rsidR="00705E06" w:rsidRPr="00137FD2">
        <w:t>Figura che non rispetta le proporzioni originali.</w:t>
      </w:r>
    </w:p>
    <w:p w14:paraId="55411C5C" w14:textId="77777777" w:rsidR="00705E06" w:rsidRDefault="00705E06">
      <w:pPr>
        <w:rPr>
          <w:rFonts w:cs="Courier New"/>
        </w:rPr>
      </w:pPr>
      <w:r>
        <w:rPr>
          <w:rFonts w:cs="Courier New"/>
        </w:rPr>
        <w:t>Se cliccate col tasto destro del mouse sulla figura, selezionando “Dimensioni”</w:t>
      </w:r>
      <w:r w:rsidR="005E3E72">
        <w:rPr>
          <w:rFonts w:cs="Courier New"/>
        </w:rPr>
        <w:t>, nella maggior parte dei casi (ma non sempre)</w:t>
      </w:r>
      <w:r>
        <w:rPr>
          <w:rFonts w:cs="Courier New"/>
        </w:rPr>
        <w:t xml:space="preserve"> potete capire se le proporzioni originali siano state mantenute o meno e potete anche bloccare o sbloccare le proporzioni. </w:t>
      </w:r>
    </w:p>
    <w:p w14:paraId="55411C5D" w14:textId="77777777" w:rsidR="00325E02" w:rsidRDefault="00325E02">
      <w:pPr>
        <w:rPr>
          <w:rFonts w:cs="Courier New"/>
        </w:rPr>
      </w:pPr>
      <w:r>
        <w:rPr>
          <w:rFonts w:cs="Courier New"/>
        </w:rPr>
        <w:t xml:space="preserve">Per evitare che la didascalia </w:t>
      </w:r>
      <w:r w:rsidR="008745AC">
        <w:rPr>
          <w:rFonts w:cs="Courier New"/>
        </w:rPr>
        <w:t xml:space="preserve">di una figura </w:t>
      </w:r>
      <w:r>
        <w:rPr>
          <w:rFonts w:cs="Courier New"/>
        </w:rPr>
        <w:t xml:space="preserve">“vada a spasso” è bene definire il “formato-paragrafo” </w:t>
      </w:r>
      <w:r>
        <w:rPr>
          <w:rFonts w:cs="Courier New"/>
          <w:b/>
          <w:bCs/>
        </w:rPr>
        <w:t>della figura</w:t>
      </w:r>
      <w:r>
        <w:rPr>
          <w:rFonts w:cs="Courier New"/>
        </w:rPr>
        <w:t xml:space="preserve"> selezionando “distribuzione testo-mantieni con il successivo” (evitando di interporre linee bianche fra figura e didascalia).</w:t>
      </w:r>
      <w:r w:rsidR="00974DEB">
        <w:rPr>
          <w:rFonts w:cs="Courier New"/>
        </w:rPr>
        <w:t xml:space="preserve"> </w:t>
      </w:r>
    </w:p>
    <w:p w14:paraId="55411C5E" w14:textId="77777777" w:rsidR="00974DEB" w:rsidRDefault="00974DEB">
      <w:pPr>
        <w:rPr>
          <w:rFonts w:cs="Courier New"/>
        </w:rPr>
      </w:pPr>
      <w:r>
        <w:rPr>
          <w:rFonts w:cs="Courier New"/>
        </w:rPr>
        <w:t>Attenzione: se la figura viene interamente copiata da un articolo, un libro o dal web occorre riportare il riferimento bibliografico nell’etichetta.</w:t>
      </w:r>
    </w:p>
    <w:p w14:paraId="55411C5F" w14:textId="77777777" w:rsidR="00325E02" w:rsidRDefault="00325E02">
      <w:r>
        <w:t>I riferimenti bibliografici devono essere citati nel testo in ordine progressivo (il primo riferimento citato deve essere il numero 1 il secondo il numero 2 e così via) e posti fra parentesi quadre: per. es. [12], [23, 26].</w:t>
      </w:r>
    </w:p>
    <w:p w14:paraId="55411C60" w14:textId="77777777" w:rsidR="00F20732" w:rsidRPr="00F20732" w:rsidRDefault="00F20732">
      <w:pPr>
        <w:rPr>
          <w:lang w:val="en-US"/>
        </w:rPr>
      </w:pPr>
      <w:r>
        <w:t xml:space="preserve">In alternativa potete creare una bibliografia nella quale, invece dei numeri sequenziali, utilizzate delle etichette, diverse per ogni elemento citato. </w:t>
      </w:r>
      <w:r w:rsidR="00572446" w:rsidRPr="000E5432">
        <w:rPr>
          <w:lang w:val="en-US"/>
        </w:rPr>
        <w:t>Queste etichette potrebbero essere ordinate alfabeticamente come segue:</w:t>
      </w:r>
    </w:p>
    <w:p w14:paraId="55411C61" w14:textId="77777777" w:rsidR="00F20732" w:rsidRDefault="00F20732" w:rsidP="00F20732">
      <w:pPr>
        <w:spacing w:before="120"/>
        <w:ind w:left="567" w:hanging="567"/>
        <w:rPr>
          <w:lang w:val="en-GB"/>
        </w:rPr>
      </w:pPr>
      <w:r>
        <w:rPr>
          <w:lang w:val="en-GB"/>
        </w:rPr>
        <w:t xml:space="preserve">[Chen-TNN 93] </w:t>
      </w:r>
      <w:r w:rsidRPr="00E66E2A">
        <w:rPr>
          <w:lang w:val="en-GB"/>
        </w:rPr>
        <w:t>S. Chen, B. Mulgrew, and P. M. Grant, “A clustering technique for digital communications channel equalization using radial basis function networks,” IEEE Trans. Neural Networks, vol. 4, pp. 570–578, July 1993</w:t>
      </w:r>
      <w:r>
        <w:rPr>
          <w:lang w:val="en-GB"/>
        </w:rPr>
        <w:t>.</w:t>
      </w:r>
    </w:p>
    <w:p w14:paraId="55411C62" w14:textId="77777777" w:rsidR="00F20732" w:rsidRPr="00E66E2A" w:rsidRDefault="00F20732" w:rsidP="00F20732">
      <w:pPr>
        <w:ind w:left="567" w:hanging="567"/>
        <w:rPr>
          <w:lang w:val="en-GB"/>
        </w:rPr>
      </w:pPr>
      <w:r>
        <w:rPr>
          <w:lang w:val="en-GB"/>
        </w:rPr>
        <w:t xml:space="preserve">[Duncombe-TED 59] </w:t>
      </w:r>
      <w:r w:rsidRPr="00E66E2A">
        <w:rPr>
          <w:lang w:val="en-GB"/>
        </w:rPr>
        <w:t>J. U. Duncombe, “Infrared navigation—Part I: An assessment of feasibility (Periodical style),” IEEE Trans. Electron Devices, vol. ED-11, pp. 34–39, Jan. 1959.</w:t>
      </w:r>
    </w:p>
    <w:p w14:paraId="55411C63" w14:textId="77777777" w:rsidR="00F20732" w:rsidRPr="009A1BD4" w:rsidRDefault="00F20732" w:rsidP="00F20732">
      <w:pPr>
        <w:ind w:left="567" w:hanging="567"/>
      </w:pPr>
      <w:r>
        <w:rPr>
          <w:lang w:val="en-GB"/>
        </w:rPr>
        <w:lastRenderedPageBreak/>
        <w:t xml:space="preserve">[Young-book 1964] </w:t>
      </w:r>
      <w:r w:rsidRPr="00E66E2A">
        <w:rPr>
          <w:lang w:val="en-GB"/>
        </w:rPr>
        <w:t xml:space="preserve">G. O. Young, “Synthetic structure of industrial plastics (Book style with paper title and editor),” in Plastics, 2nd ed. vol. 3, J. Peters, Ed.  </w:t>
      </w:r>
      <w:r w:rsidRPr="009A1BD4">
        <w:t>New York: McGraw-Hill, 1964, pp. 15–64.</w:t>
      </w:r>
    </w:p>
    <w:p w14:paraId="55411C64" w14:textId="77777777" w:rsidR="00F20732" w:rsidRPr="00F20732" w:rsidRDefault="00F20732" w:rsidP="00F20732">
      <w:pPr>
        <w:spacing w:before="120"/>
        <w:ind w:left="567" w:hanging="567"/>
      </w:pPr>
      <w:r w:rsidRPr="00F20732">
        <w:t xml:space="preserve">Nel testo verranno citati questi elementi </w:t>
      </w:r>
      <w:r>
        <w:t>riportando la sola etichetta, es. [Duncombe-TED 59].</w:t>
      </w:r>
    </w:p>
    <w:p w14:paraId="55411C65" w14:textId="77777777" w:rsidR="00325E02" w:rsidRDefault="00325E02">
      <w:pPr>
        <w:pStyle w:val="Heading2"/>
      </w:pPr>
      <w:bookmarkStart w:id="35" w:name="_Toc19515560"/>
      <w:r>
        <w:t>L’inglese</w:t>
      </w:r>
      <w:r w:rsidR="00231DD8">
        <w:t xml:space="preserve"> e l’italiano</w:t>
      </w:r>
      <w:bookmarkEnd w:id="35"/>
    </w:p>
    <w:p w14:paraId="55411C66" w14:textId="77777777" w:rsidR="00325E02" w:rsidRDefault="00325E02">
      <w:r>
        <w:t>Quando si scrive un testo italiano è preferibile non pluralizzare le parole inglesi. Possibilmente scriverle in corsivo.</w:t>
      </w:r>
    </w:p>
    <w:p w14:paraId="55411C67" w14:textId="77777777" w:rsidR="00325E02" w:rsidRDefault="00325E02">
      <w:r>
        <w:t>Tipici errori/consigli di traduzione.</w:t>
      </w:r>
    </w:p>
    <w:p w14:paraId="55411C68" w14:textId="77777777" w:rsidR="00325E02" w:rsidRDefault="00325E02">
      <w:r w:rsidRPr="00DB09B2">
        <w:rPr>
          <w:i/>
          <w:iCs/>
        </w:rPr>
        <w:t>Actual</w:t>
      </w:r>
      <w:r>
        <w:t>: effettivo, reale (e non attuale).</w:t>
      </w:r>
    </w:p>
    <w:p w14:paraId="55411C69" w14:textId="77777777" w:rsidR="009613FD" w:rsidRPr="009613FD" w:rsidRDefault="009613FD">
      <w:pPr>
        <w:rPr>
          <w:i/>
          <w:iCs/>
        </w:rPr>
      </w:pPr>
      <w:r w:rsidRPr="00DB09B2">
        <w:rPr>
          <w:i/>
          <w:iCs/>
        </w:rPr>
        <w:t>Adjustment</w:t>
      </w:r>
      <w:r w:rsidRPr="00DB09B2">
        <w:rPr>
          <w:iCs/>
        </w:rPr>
        <w:t>:</w:t>
      </w:r>
      <w:r w:rsidRPr="009613FD">
        <w:rPr>
          <w:iCs/>
        </w:rPr>
        <w:t xml:space="preserve"> calibrazione (operazione </w:t>
      </w:r>
      <w:r>
        <w:rPr>
          <w:iCs/>
        </w:rPr>
        <w:t>tramite la quale</w:t>
      </w:r>
      <w:r w:rsidRPr="009613FD">
        <w:rPr>
          <w:iCs/>
        </w:rPr>
        <w:t xml:space="preserve"> uno strumento viene regolato in modo da ottenerne una migliore precisione)</w:t>
      </w:r>
    </w:p>
    <w:p w14:paraId="55411C6A" w14:textId="77777777" w:rsidR="00325E02" w:rsidRPr="00DB09B2" w:rsidRDefault="00325E02">
      <w:pPr>
        <w:rPr>
          <w:lang w:val="en-US"/>
        </w:rPr>
      </w:pPr>
      <w:r>
        <w:rPr>
          <w:i/>
          <w:iCs/>
          <w:lang w:val="en-GB"/>
        </w:rPr>
        <w:t>As a function of</w:t>
      </w:r>
      <w:r>
        <w:rPr>
          <w:lang w:val="en-GB"/>
        </w:rPr>
        <w:t xml:space="preserve">…: </w:t>
      </w:r>
      <w:r w:rsidRPr="00DB09B2">
        <w:rPr>
          <w:lang w:val="en-US"/>
        </w:rPr>
        <w:t>in funzione di…</w:t>
      </w:r>
    </w:p>
    <w:p w14:paraId="55411C6B" w14:textId="77777777" w:rsidR="009613FD" w:rsidRDefault="009613FD">
      <w:pPr>
        <w:rPr>
          <w:iCs/>
        </w:rPr>
      </w:pPr>
      <w:r w:rsidRPr="00DB09B2">
        <w:rPr>
          <w:i/>
          <w:iCs/>
        </w:rPr>
        <w:t>Calibration</w:t>
      </w:r>
      <w:r>
        <w:rPr>
          <w:iCs/>
        </w:rPr>
        <w:t>: taratura (</w:t>
      </w:r>
      <w:r w:rsidRPr="009613FD">
        <w:rPr>
          <w:iCs/>
        </w:rPr>
        <w:t xml:space="preserve">operazione </w:t>
      </w:r>
      <w:r>
        <w:rPr>
          <w:iCs/>
        </w:rPr>
        <w:t>che definisce</w:t>
      </w:r>
      <w:r w:rsidRPr="009613FD">
        <w:rPr>
          <w:iCs/>
        </w:rPr>
        <w:t xml:space="preserve"> le caratteristiche metrologiche di uno strumento</w:t>
      </w:r>
      <w:r>
        <w:rPr>
          <w:iCs/>
        </w:rPr>
        <w:t xml:space="preserve">, termine da non confondere con </w:t>
      </w:r>
      <w:r w:rsidRPr="00DB09B2">
        <w:rPr>
          <w:iCs/>
        </w:rPr>
        <w:t>adjustment</w:t>
      </w:r>
      <w:r>
        <w:rPr>
          <w:iCs/>
        </w:rPr>
        <w:t xml:space="preserve"> = calibrazione)</w:t>
      </w:r>
    </w:p>
    <w:p w14:paraId="55411C6C" w14:textId="77777777" w:rsidR="008745AC" w:rsidRPr="009A1BD4" w:rsidRDefault="008745AC">
      <w:pPr>
        <w:rPr>
          <w:i/>
          <w:iCs/>
        </w:rPr>
      </w:pPr>
      <w:r w:rsidRPr="009A1BD4">
        <w:rPr>
          <w:i/>
          <w:iCs/>
        </w:rPr>
        <w:t>Composed of...</w:t>
      </w:r>
    </w:p>
    <w:p w14:paraId="55411C6D" w14:textId="77777777" w:rsidR="00325E02" w:rsidRPr="00F20732" w:rsidRDefault="00325E02">
      <w:r w:rsidRPr="00F20732">
        <w:rPr>
          <w:i/>
          <w:iCs/>
        </w:rPr>
        <w:t>Dependent on</w:t>
      </w:r>
      <w:r w:rsidRPr="00F20732">
        <w:t>…: dipendente da…</w:t>
      </w:r>
      <w:r w:rsidR="00F20732" w:rsidRPr="00F20732">
        <w:t xml:space="preserve">, tenete presente </w:t>
      </w:r>
      <w:r w:rsidR="00F20732" w:rsidRPr="00DB09B2">
        <w:rPr>
          <w:i/>
          <w:iCs/>
        </w:rPr>
        <w:t>Independent of</w:t>
      </w:r>
      <w:r w:rsidR="00F20732" w:rsidRPr="00DB09B2">
        <w:t>…:</w:t>
      </w:r>
      <w:r w:rsidR="00F20732">
        <w:t xml:space="preserve"> indipendente da…</w:t>
      </w:r>
    </w:p>
    <w:p w14:paraId="55411C6E" w14:textId="77777777" w:rsidR="00325E02" w:rsidRDefault="00325E02">
      <w:r w:rsidRPr="00DB09B2">
        <w:rPr>
          <w:i/>
          <w:iCs/>
        </w:rPr>
        <w:t>Effective</w:t>
      </w:r>
      <w:r>
        <w:rPr>
          <w:i/>
          <w:iCs/>
        </w:rPr>
        <w:t xml:space="preserve"> </w:t>
      </w:r>
      <w:r>
        <w:t>= efficace, persona/oggetto che lavora/funziona nel modo previsto (e non effettivo).</w:t>
      </w:r>
    </w:p>
    <w:p w14:paraId="55411C6F" w14:textId="77777777" w:rsidR="00325E02" w:rsidRDefault="00325E02">
      <w:r w:rsidRPr="00DB09B2">
        <w:rPr>
          <w:i/>
          <w:iCs/>
        </w:rPr>
        <w:t>Eventually</w:t>
      </w:r>
      <w:r>
        <w:t>: infine, dopo molto tempo (e non eventualmente).</w:t>
      </w:r>
    </w:p>
    <w:p w14:paraId="55411C70" w14:textId="77777777" w:rsidR="00325E02" w:rsidRDefault="00325E02">
      <w:r>
        <w:rPr>
          <w:i/>
          <w:iCs/>
        </w:rPr>
        <w:t>Factory</w:t>
      </w:r>
      <w:r>
        <w:t xml:space="preserve">: fabbrica (e non fattoria = </w:t>
      </w:r>
      <w:r w:rsidRPr="00DB09B2">
        <w:rPr>
          <w:i/>
          <w:iCs/>
        </w:rPr>
        <w:t>farm</w:t>
      </w:r>
      <w:r>
        <w:t>).</w:t>
      </w:r>
    </w:p>
    <w:p w14:paraId="55411C71" w14:textId="77777777" w:rsidR="00325E02" w:rsidRDefault="00325E02">
      <w:r>
        <w:rPr>
          <w:i/>
          <w:iCs/>
        </w:rPr>
        <w:t>Figure</w:t>
      </w:r>
      <w:r>
        <w:t xml:space="preserve">: cifra, tranne </w:t>
      </w:r>
      <w:r w:rsidR="00EF2F1B">
        <w:t>i</w:t>
      </w:r>
      <w:r>
        <w:t xml:space="preserve">l caso </w:t>
      </w:r>
      <w:r w:rsidR="00EF2F1B">
        <w:t xml:space="preserve">ovvio </w:t>
      </w:r>
      <w:r>
        <w:t>in cui si voglia indicare un grafico o un disegno, nel qual caso si traduce con “figura”.</w:t>
      </w:r>
    </w:p>
    <w:p w14:paraId="55411C72" w14:textId="77777777" w:rsidR="00325E02" w:rsidRDefault="00325E02">
      <w:r>
        <w:rPr>
          <w:i/>
          <w:iCs/>
        </w:rPr>
        <w:t>Figure of Merit</w:t>
      </w:r>
      <w:r>
        <w:t xml:space="preserve">: “cifra di merito” e </w:t>
      </w:r>
      <w:r>
        <w:rPr>
          <w:b/>
          <w:bCs/>
        </w:rPr>
        <w:t>non</w:t>
      </w:r>
      <w:r>
        <w:t xml:space="preserve"> “figura di merito”</w:t>
      </w:r>
      <w:r w:rsidR="007F4DA8">
        <w:t xml:space="preserve"> (in realtà “figure” è una parola inglese di origine latina. La parola latina “figura” ha anche il significato di “cifra”, ma i dizionari di italiano considerano arcaico l’uso della parola “figura” per indicare “cifra”).</w:t>
      </w:r>
    </w:p>
    <w:p w14:paraId="55411C73" w14:textId="77777777" w:rsidR="00325E02" w:rsidRDefault="00325E02">
      <w:r w:rsidRPr="00DB09B2">
        <w:rPr>
          <w:i/>
          <w:iCs/>
        </w:rPr>
        <w:t>Independent of</w:t>
      </w:r>
      <w:r w:rsidRPr="00DB09B2">
        <w:t>…:</w:t>
      </w:r>
      <w:r>
        <w:t xml:space="preserve"> indipendente da…</w:t>
      </w:r>
      <w:r w:rsidR="00F20732">
        <w:t xml:space="preserve">, tenete presente </w:t>
      </w:r>
      <w:r w:rsidR="00F20732" w:rsidRPr="00F20732">
        <w:rPr>
          <w:i/>
          <w:iCs/>
        </w:rPr>
        <w:t>Dependent on</w:t>
      </w:r>
      <w:r w:rsidR="00F20732" w:rsidRPr="00F20732">
        <w:t>…: dipendente da…</w:t>
      </w:r>
    </w:p>
    <w:p w14:paraId="55411C74" w14:textId="77777777" w:rsidR="00F20732" w:rsidRPr="00F20732" w:rsidRDefault="00F20732">
      <w:pPr>
        <w:rPr>
          <w:iCs/>
        </w:rPr>
      </w:pPr>
      <w:r>
        <w:rPr>
          <w:i/>
          <w:iCs/>
        </w:rPr>
        <w:t>Nitrogen</w:t>
      </w:r>
      <w:r>
        <w:rPr>
          <w:iCs/>
        </w:rPr>
        <w:t>: azoto (e non nitrogeno).</w:t>
      </w:r>
    </w:p>
    <w:p w14:paraId="55411C75" w14:textId="77777777" w:rsidR="00325E02" w:rsidRDefault="00325E02">
      <w:r w:rsidRPr="00DB09B2">
        <w:rPr>
          <w:i/>
          <w:iCs/>
        </w:rPr>
        <w:t>Paragraph</w:t>
      </w:r>
      <w:r w:rsidRPr="00DB09B2">
        <w:t>:</w:t>
      </w:r>
      <w:r>
        <w:t xml:space="preserve"> capoverso, comma</w:t>
      </w:r>
      <w:r w:rsidR="00F20732">
        <w:t>.</w:t>
      </w:r>
    </w:p>
    <w:p w14:paraId="55411C76" w14:textId="77777777" w:rsidR="00325E02" w:rsidRDefault="00325E02">
      <w:r w:rsidRPr="00DB09B2">
        <w:rPr>
          <w:i/>
          <w:iCs/>
        </w:rPr>
        <w:t>Possibly</w:t>
      </w:r>
      <w:r w:rsidRPr="00DB09B2">
        <w:t>:</w:t>
      </w:r>
      <w:r>
        <w:t xml:space="preserve"> eventualmente, possibilmente.</w:t>
      </w:r>
    </w:p>
    <w:p w14:paraId="55411C77" w14:textId="77777777" w:rsidR="00325E02" w:rsidRDefault="00325E02">
      <w:r w:rsidRPr="00DB09B2">
        <w:rPr>
          <w:i/>
          <w:iCs/>
        </w:rPr>
        <w:t>Present</w:t>
      </w:r>
      <w:r>
        <w:t>: attuale.</w:t>
      </w:r>
    </w:p>
    <w:p w14:paraId="55411C78" w14:textId="77777777" w:rsidR="00325E02" w:rsidRDefault="00325E02">
      <w:r w:rsidRPr="00DB09B2">
        <w:rPr>
          <w:i/>
          <w:iCs/>
        </w:rPr>
        <w:t>Section</w:t>
      </w:r>
      <w:r>
        <w:t>: paragrafo (ovvero tutto il materiale contenuto in un titolo o sottotitolo)</w:t>
      </w:r>
      <w:r w:rsidR="009D5778">
        <w:t xml:space="preserve"> oppure sezione.</w:t>
      </w:r>
    </w:p>
    <w:p w14:paraId="55411C79" w14:textId="77777777" w:rsidR="00325E02" w:rsidRDefault="00325E02">
      <w:r>
        <w:t>In un testo inglese i nomi “aggettivizzati” non si pluralizzano, es.: “</w:t>
      </w:r>
      <w:r w:rsidRPr="00DB09B2">
        <w:t>four point probe resistor</w:t>
      </w:r>
      <w:r>
        <w:t>” e non “</w:t>
      </w:r>
      <w:r w:rsidRPr="00DB09B2">
        <w:t>four point</w:t>
      </w:r>
      <w:r w:rsidRPr="00DB09B2">
        <w:rPr>
          <w:b/>
          <w:bCs/>
        </w:rPr>
        <w:t>s</w:t>
      </w:r>
      <w:r w:rsidRPr="00DB09B2">
        <w:t xml:space="preserve"> probe resistor</w:t>
      </w:r>
      <w:r>
        <w:t>”, “</w:t>
      </w:r>
      <w:r w:rsidRPr="00DB09B2">
        <w:t>carrier distribution</w:t>
      </w:r>
      <w:r>
        <w:t>” e non “</w:t>
      </w:r>
      <w:r w:rsidRPr="00DB09B2">
        <w:t>carrier</w:t>
      </w:r>
      <w:r w:rsidRPr="00DB09B2">
        <w:rPr>
          <w:b/>
          <w:bCs/>
        </w:rPr>
        <w:t>s</w:t>
      </w:r>
      <w:r w:rsidRPr="00DB09B2">
        <w:t xml:space="preserve"> distribution</w:t>
      </w:r>
      <w:r>
        <w:t>”.</w:t>
      </w:r>
    </w:p>
    <w:p w14:paraId="55411C7A" w14:textId="7ACE6797" w:rsidR="00325E02" w:rsidRDefault="00325E02">
      <w:pPr>
        <w:rPr>
          <w:bCs/>
        </w:rPr>
      </w:pPr>
      <w:r>
        <w:t>In un testo inglese è bene usare il verbo “</w:t>
      </w:r>
      <w:r w:rsidRPr="00DB09B2">
        <w:t>to allow</w:t>
      </w:r>
      <w:r>
        <w:t>” ben conoscendone la costruzione grammaticale: “</w:t>
      </w:r>
      <w:r w:rsidRPr="00DB09B2">
        <w:t>to allow</w:t>
      </w:r>
      <w:r>
        <w:t xml:space="preserve"> </w:t>
      </w:r>
      <w:r w:rsidRPr="00DB09B2">
        <w:t>somebody to do something</w:t>
      </w:r>
      <w:r>
        <w:t xml:space="preserve">”. Il tipico errore di un italiano, specie in testi scientifici, è di </w:t>
      </w:r>
      <w:r w:rsidR="00C6596B">
        <w:t>scrivere</w:t>
      </w:r>
      <w:r>
        <w:t xml:space="preserve"> frasi del tipo: “</w:t>
      </w:r>
      <w:r w:rsidRPr="00DB09B2">
        <w:t>this</w:t>
      </w:r>
      <w:r>
        <w:t xml:space="preserve"> </w:t>
      </w:r>
      <w:r w:rsidRPr="00DB09B2">
        <w:t>innovation allows to obtain</w:t>
      </w:r>
      <w:r>
        <w:t xml:space="preserve">…”. Una corretta </w:t>
      </w:r>
      <w:r w:rsidR="00C6596B">
        <w:t>costruzione</w:t>
      </w:r>
      <w:r>
        <w:t xml:space="preserve"> eliminerebbe il verbo “</w:t>
      </w:r>
      <w:r w:rsidRPr="00DB09B2">
        <w:t>to allow</w:t>
      </w:r>
      <w:r>
        <w:t xml:space="preserve">” utilizzando un diverso giro di parole. Ma se proprio si vuole usare “to allow” allora scrivete </w:t>
      </w:r>
      <w:r w:rsidRPr="00DB09B2">
        <w:t xml:space="preserve">“this innovation allows one to </w:t>
      </w:r>
      <w:r w:rsidR="0060208A">
        <w:t>obtain</w:t>
      </w:r>
      <w:r>
        <w:t xml:space="preserve">…”. Al limite, nel caso in cui il significato di “permettere” sia “dare la possibilità”, si </w:t>
      </w:r>
      <w:r>
        <w:lastRenderedPageBreak/>
        <w:t>può usare “</w:t>
      </w:r>
      <w:r w:rsidRPr="00231DD8">
        <w:t>to allow for …ing</w:t>
      </w:r>
      <w:r>
        <w:t>”: “</w:t>
      </w:r>
      <w:r w:rsidRPr="00231DD8">
        <w:t>this innovation allows for obtaining</w:t>
      </w:r>
      <w:r>
        <w:t>…”</w:t>
      </w:r>
      <w:r w:rsidR="00231DD8">
        <w:t xml:space="preserve">. E comunque l’uso smodato tipicamente italiano del verbo “permettere” in forma impersonale </w:t>
      </w:r>
      <w:r w:rsidR="00812D11">
        <w:t>sarebbe da evitare</w:t>
      </w:r>
      <w:r w:rsidR="00231DD8">
        <w:t>. Esempio: “</w:t>
      </w:r>
      <w:r w:rsidR="00231DD8" w:rsidRPr="00EB073B">
        <w:rPr>
          <w:bCs/>
        </w:rPr>
        <w:t>L</w:t>
      </w:r>
      <w:r w:rsidR="00231DD8">
        <w:rPr>
          <w:bCs/>
        </w:rPr>
        <w:t>’</w:t>
      </w:r>
      <w:r w:rsidR="00231DD8" w:rsidRPr="00231DD8">
        <w:rPr>
          <w:bCs/>
        </w:rPr>
        <w:t>iniettore</w:t>
      </w:r>
      <w:r w:rsidR="00231DD8">
        <w:rPr>
          <w:bCs/>
        </w:rPr>
        <w:t xml:space="preserve"> è il componente del gas cromatografo c</w:t>
      </w:r>
      <w:r w:rsidR="00812D11">
        <w:rPr>
          <w:bCs/>
        </w:rPr>
        <w:t>he permette</w:t>
      </w:r>
      <w:r w:rsidR="00231DD8">
        <w:rPr>
          <w:bCs/>
        </w:rPr>
        <w:t xml:space="preserve"> di introdurre il campione da analizzare”. Permette a chi? Ma non è tanto meglio scrivere:</w:t>
      </w:r>
      <w:r w:rsidR="00231DD8">
        <w:t xml:space="preserve"> “</w:t>
      </w:r>
      <w:r w:rsidR="00231DD8" w:rsidRPr="00EB073B">
        <w:rPr>
          <w:bCs/>
        </w:rPr>
        <w:t>L</w:t>
      </w:r>
      <w:r w:rsidR="00231DD8">
        <w:rPr>
          <w:bCs/>
        </w:rPr>
        <w:t>’</w:t>
      </w:r>
      <w:r w:rsidR="00231DD8" w:rsidRPr="00231DD8">
        <w:rPr>
          <w:bCs/>
        </w:rPr>
        <w:t>iniettore</w:t>
      </w:r>
      <w:r w:rsidR="00231DD8">
        <w:rPr>
          <w:bCs/>
        </w:rPr>
        <w:t xml:space="preserve"> è il componente del gas cromatografo tramite il quale si introduce il campione da analizzare”?</w:t>
      </w:r>
    </w:p>
    <w:p w14:paraId="5B68F341" w14:textId="2C24D997" w:rsidR="00F866DD" w:rsidRDefault="008E7749" w:rsidP="00614971">
      <w:pPr>
        <w:pStyle w:val="Heading2"/>
      </w:pPr>
      <w:bookmarkStart w:id="36" w:name="_Toc19515561"/>
      <w:r>
        <w:t>Versioning-</w:t>
      </w:r>
      <w:r w:rsidR="00F866DD">
        <w:t>Versioni del documento</w:t>
      </w:r>
      <w:bookmarkEnd w:id="36"/>
    </w:p>
    <w:p w14:paraId="252F6818" w14:textId="6AFEB503" w:rsidR="00A71E00" w:rsidRDefault="00DC6615" w:rsidP="00DC6615">
      <w:r>
        <w:t>Nell’interazione col docente è preferibile mantenere un</w:t>
      </w:r>
      <w:r w:rsidRPr="004D7100">
        <w:t>o standard di "versioning" del</w:t>
      </w:r>
      <w:r w:rsidR="00A433BC">
        <w:t xml:space="preserve"> documento</w:t>
      </w:r>
      <w:r w:rsidRPr="004D7100">
        <w:t xml:space="preserve">. </w:t>
      </w:r>
      <w:r>
        <w:t xml:space="preserve">Ad esempio iniziamo con </w:t>
      </w:r>
      <w:r w:rsidRPr="004D7100">
        <w:t>"Tesi_</w:t>
      </w:r>
      <w:r>
        <w:t>CognomeStudente_v.1.0.docx"</w:t>
      </w:r>
      <w:r w:rsidR="00A71E00">
        <w:t>.</w:t>
      </w:r>
    </w:p>
    <w:p w14:paraId="4DB5A116" w14:textId="1BF8F34F" w:rsidR="00DC6615" w:rsidRPr="00630F04" w:rsidRDefault="00A71E00" w:rsidP="00DC6615">
      <w:r>
        <w:t>I</w:t>
      </w:r>
      <w:r w:rsidR="00DC6615">
        <w:t>l docente risponderà</w:t>
      </w:r>
      <w:r w:rsidR="00DC6615" w:rsidRPr="004D7100">
        <w:t xml:space="preserve"> con "Tesi_</w:t>
      </w:r>
      <w:r w:rsidR="00DC6615">
        <w:t>Cognome</w:t>
      </w:r>
      <w:r w:rsidR="00DC6615" w:rsidRPr="004908FC">
        <w:t>Studente</w:t>
      </w:r>
      <w:r w:rsidR="00D664FD">
        <w:noBreakHyphen/>
      </w:r>
      <w:r w:rsidR="00DC6615" w:rsidRPr="004D7100">
        <w:t>v.1.0</w:t>
      </w:r>
      <w:r w:rsidR="00AB5CA0">
        <w:noBreakHyphen/>
      </w:r>
      <w:r w:rsidR="00DC6615">
        <w:t>XY</w:t>
      </w:r>
      <w:r w:rsidR="00DC6615" w:rsidRPr="004D7100">
        <w:t>.docx"</w:t>
      </w:r>
      <w:r w:rsidR="00DC6615">
        <w:t xml:space="preserve"> dove XY sono le iniziali del docente,</w:t>
      </w:r>
      <w:r w:rsidR="00DC6615" w:rsidRPr="004D7100">
        <w:t xml:space="preserve"> e così via, </w:t>
      </w:r>
      <w:r w:rsidR="00DC6615">
        <w:t xml:space="preserve">usiamo </w:t>
      </w:r>
      <w:r w:rsidR="00E14B62">
        <w:t>“</w:t>
      </w:r>
      <w:r w:rsidR="00AB5CA0">
        <w:noBreakHyphen/>
      </w:r>
      <w:r w:rsidR="00DC6615">
        <w:t>XY</w:t>
      </w:r>
      <w:r w:rsidR="00E14B62">
        <w:t>”</w:t>
      </w:r>
      <w:r w:rsidR="00DC6615" w:rsidRPr="004D7100">
        <w:t xml:space="preserve"> </w:t>
      </w:r>
      <w:r w:rsidR="00DC6615">
        <w:t>per distinguere</w:t>
      </w:r>
      <w:r w:rsidR="00DC6615" w:rsidRPr="004D7100">
        <w:t xml:space="preserve"> le versioni</w:t>
      </w:r>
      <w:r w:rsidR="00DC6615">
        <w:t xml:space="preserve"> dello studente</w:t>
      </w:r>
      <w:r w:rsidR="00E14B62">
        <w:t xml:space="preserve"> (senza “</w:t>
      </w:r>
      <w:r w:rsidR="00AB5CA0">
        <w:noBreakHyphen/>
      </w:r>
      <w:r w:rsidR="00E14B62">
        <w:t>XY”)</w:t>
      </w:r>
      <w:r w:rsidR="00DC6615">
        <w:t xml:space="preserve"> da quelle del docente</w:t>
      </w:r>
      <w:r w:rsidR="008E7749">
        <w:t xml:space="preserve"> (con “</w:t>
      </w:r>
      <w:r w:rsidR="00AB5CA0">
        <w:noBreakHyphen/>
      </w:r>
      <w:r w:rsidR="008E7749">
        <w:t>XY”)</w:t>
      </w:r>
      <w:r w:rsidR="00DC6615" w:rsidRPr="004D7100">
        <w:t>.</w:t>
      </w:r>
      <w:r w:rsidR="00DC6615">
        <w:t xml:space="preserve"> Nello scambio di documenti, per il docente è preferibile utilizzare lo strumento “Revisione” di Word. Se una parte della tesi è già stata letta dal docente e se lo studente decide di aggiungere o modificare delle parti, allora si chiede gentilmente allo studente di modificare il colore del carattere delle parti già lette (ad es. blu) per distinguerle da quelle ancora da leggere. Si possono comunque utilizzare i commenti dello strumento </w:t>
      </w:r>
      <w:commentRangeStart w:id="37"/>
      <w:r w:rsidR="00DC6615">
        <w:t>“Revisione”</w:t>
      </w:r>
      <w:commentRangeEnd w:id="37"/>
      <w:r w:rsidR="00DC6615">
        <w:rPr>
          <w:rStyle w:val="CommentReference"/>
          <w:lang w:eastAsia="zh-CN"/>
        </w:rPr>
        <w:commentReference w:id="37"/>
      </w:r>
      <w:r w:rsidR="00DC6615">
        <w:t>.</w:t>
      </w:r>
    </w:p>
    <w:p w14:paraId="1D6DA199" w14:textId="166000DE" w:rsidR="008E7749" w:rsidRDefault="008E7749">
      <w:r>
        <w:t>Quindi non restituite al docente un file con il suffisso “</w:t>
      </w:r>
      <w:r w:rsidR="002C6ECF">
        <w:noBreakHyphen/>
      </w:r>
      <w:r>
        <w:t>XY” per favore!</w:t>
      </w:r>
    </w:p>
    <w:p w14:paraId="52609785" w14:textId="4F3E8061" w:rsidR="00F866DD" w:rsidRDefault="00F866DD"/>
    <w:p w14:paraId="138B55FE" w14:textId="77777777" w:rsidR="00F866DD" w:rsidRDefault="00F866DD"/>
    <w:p w14:paraId="55411C7B" w14:textId="77777777" w:rsidR="00325E02" w:rsidRDefault="00325E02" w:rsidP="00FF29CF">
      <w:pPr>
        <w:pStyle w:val="Heading1"/>
      </w:pPr>
      <w:r>
        <w:br w:type="page"/>
      </w:r>
      <w:bookmarkStart w:id="38" w:name="_Toc19515562"/>
      <w:r>
        <w:lastRenderedPageBreak/>
        <w:t>Titolo del secondo capitolo</w:t>
      </w:r>
      <w:bookmarkEnd w:id="38"/>
    </w:p>
    <w:p w14:paraId="55411C7C" w14:textId="77777777" w:rsidR="00325E02" w:rsidRDefault="00325E02">
      <w:r>
        <w:t>bla bla bla</w:t>
      </w:r>
    </w:p>
    <w:p w14:paraId="55411C7D" w14:textId="77777777" w:rsidR="00325E02" w:rsidRDefault="00325E02">
      <w:pPr>
        <w:spacing w:before="2160" w:after="480"/>
        <w:rPr>
          <w:rFonts w:ascii="Arial" w:hAnsi="Arial" w:cs="Arial"/>
          <w:b/>
          <w:bCs/>
          <w:sz w:val="44"/>
          <w:szCs w:val="44"/>
        </w:rPr>
      </w:pPr>
      <w:r>
        <w:br w:type="page"/>
      </w:r>
      <w:r>
        <w:rPr>
          <w:rFonts w:ascii="Arial" w:hAnsi="Arial" w:cs="Arial"/>
          <w:b/>
          <w:bCs/>
          <w:sz w:val="44"/>
          <w:szCs w:val="44"/>
        </w:rPr>
        <w:lastRenderedPageBreak/>
        <w:t>Conclusioni</w:t>
      </w:r>
    </w:p>
    <w:p w14:paraId="55411C7E" w14:textId="77777777" w:rsidR="00325E02" w:rsidRDefault="00325E02">
      <w:r>
        <w:t>Le conclusioni della Tesi (due pagine al massimo) devono riassumere i principali risultati raggiunti, descrivendo (di norma utilizzando verbi in forma passata) i risultati ottenuti nei vari capitoli.</w:t>
      </w:r>
    </w:p>
    <w:p w14:paraId="55411C7F" w14:textId="77777777" w:rsidR="00325E02" w:rsidRDefault="00325E02"/>
    <w:p w14:paraId="55411C80" w14:textId="77777777" w:rsidR="00325E02" w:rsidRDefault="00325E02" w:rsidP="00E66E2A">
      <w:pPr>
        <w:spacing w:before="2160" w:after="480"/>
        <w:rPr>
          <w:rFonts w:ascii="Arial" w:hAnsi="Arial" w:cs="Arial"/>
          <w:b/>
          <w:bCs/>
          <w:sz w:val="44"/>
          <w:szCs w:val="44"/>
        </w:rPr>
      </w:pPr>
      <w:r>
        <w:rPr>
          <w:b/>
        </w:rPr>
        <w:br w:type="page"/>
      </w:r>
      <w:r>
        <w:rPr>
          <w:rFonts w:ascii="Arial" w:hAnsi="Arial" w:cs="Arial"/>
          <w:b/>
          <w:bCs/>
          <w:sz w:val="44"/>
          <w:szCs w:val="44"/>
        </w:rPr>
        <w:lastRenderedPageBreak/>
        <w:t>Bibliografia</w:t>
      </w:r>
    </w:p>
    <w:p w14:paraId="55411C81" w14:textId="77777777" w:rsidR="00DD250D" w:rsidRPr="009613FD" w:rsidRDefault="00DD250D" w:rsidP="00DD250D">
      <w:pPr>
        <w:ind w:left="360"/>
      </w:pPr>
      <w:r w:rsidRPr="009613FD">
        <w:t>Va riportata solo la bibliografia citata nei diversi capitoli.</w:t>
      </w:r>
      <w:r w:rsidR="00F20732">
        <w:t xml:space="preserve"> Per le citazioni web bisogna citare la data dell’ultima “spulciata” su internet.</w:t>
      </w:r>
    </w:p>
    <w:p w14:paraId="55411C82" w14:textId="77777777" w:rsidR="009877DB" w:rsidRPr="009877DB" w:rsidRDefault="009877DB" w:rsidP="00E66E2A">
      <w:pPr>
        <w:numPr>
          <w:ilvl w:val="0"/>
          <w:numId w:val="3"/>
        </w:numPr>
        <w:rPr>
          <w:lang w:val="en-GB"/>
        </w:rPr>
      </w:pPr>
      <w:r w:rsidRPr="009877DB">
        <w:rPr>
          <w:iCs/>
          <w:lang w:val="en-US"/>
        </w:rPr>
        <w:t>Knuth, Donald Ervin (1984), The TeXbook, Computers and Typesetting, </w:t>
      </w:r>
      <w:r w:rsidRPr="009877DB">
        <w:rPr>
          <w:b/>
          <w:bCs/>
          <w:iCs/>
          <w:lang w:val="en-US"/>
        </w:rPr>
        <w:t>A</w:t>
      </w:r>
      <w:r w:rsidRPr="009877DB">
        <w:rPr>
          <w:iCs/>
          <w:lang w:val="en-US"/>
        </w:rPr>
        <w:t>, Reading, MA: Addison-Wesley, ISBN 0-201-13448-9</w:t>
      </w:r>
      <w:r w:rsidRPr="009877DB">
        <w:rPr>
          <w:lang w:val="en-US"/>
        </w:rPr>
        <w:t>. </w:t>
      </w:r>
    </w:p>
    <w:p w14:paraId="55411C83" w14:textId="77777777" w:rsidR="009877DB" w:rsidRDefault="009877DB" w:rsidP="00E66E2A">
      <w:pPr>
        <w:numPr>
          <w:ilvl w:val="0"/>
          <w:numId w:val="3"/>
        </w:numPr>
        <w:rPr>
          <w:lang w:val="en-GB"/>
        </w:rPr>
      </w:pPr>
      <w:r w:rsidRPr="009877DB">
        <w:rPr>
          <w:lang w:val="en-GB"/>
        </w:rPr>
        <w:t>Lamport, Leslie (1994), LaTeX: A Document Preparation System (2nd ed.), Reading, MA: Addison-Wesley, ISBN 0-201-52983-1.</w:t>
      </w:r>
    </w:p>
    <w:p w14:paraId="55411C84" w14:textId="77777777" w:rsidR="00E66E2A" w:rsidRPr="00E66E2A" w:rsidRDefault="00E66E2A" w:rsidP="00E66E2A">
      <w:pPr>
        <w:numPr>
          <w:ilvl w:val="0"/>
          <w:numId w:val="3"/>
        </w:numPr>
        <w:rPr>
          <w:lang w:val="en-GB"/>
        </w:rPr>
      </w:pPr>
      <w:r w:rsidRPr="00E66E2A">
        <w:rPr>
          <w:lang w:val="en-GB"/>
        </w:rPr>
        <w:t xml:space="preserve">G. O. Young, “Synthetic structure of industrial plastics (Book style with paper title and editor),” in Plastics, 2nd ed. vol. 3, J. Peters, Ed.  </w:t>
      </w:r>
      <w:smartTag w:uri="urn:schemas-microsoft-com:office:smarttags" w:element="State">
        <w:smartTag w:uri="urn:schemas-microsoft-com:office:smarttags" w:element="place">
          <w:r w:rsidRPr="00E66E2A">
            <w:rPr>
              <w:lang w:val="en-GB"/>
            </w:rPr>
            <w:t>New York</w:t>
          </w:r>
        </w:smartTag>
      </w:smartTag>
      <w:r w:rsidRPr="00E66E2A">
        <w:rPr>
          <w:lang w:val="en-GB"/>
        </w:rPr>
        <w:t>: McGraw-Hill, 1964, pp. 15–64.</w:t>
      </w:r>
    </w:p>
    <w:p w14:paraId="55411C85" w14:textId="77777777" w:rsidR="00E66E2A" w:rsidRPr="00F20732" w:rsidRDefault="00E66E2A" w:rsidP="00E66E2A">
      <w:pPr>
        <w:numPr>
          <w:ilvl w:val="0"/>
          <w:numId w:val="3"/>
        </w:numPr>
        <w:rPr>
          <w:lang w:val="en-GB"/>
        </w:rPr>
      </w:pPr>
      <w:r w:rsidRPr="00E66E2A">
        <w:rPr>
          <w:lang w:val="en-GB"/>
        </w:rPr>
        <w:t xml:space="preserve">W.-K. Chen, Linear Networks and Systems.Belmont, CA: </w:t>
      </w:r>
      <w:smartTag w:uri="urn:schemas-microsoft-com:office:smarttags" w:element="City">
        <w:smartTag w:uri="urn:schemas-microsoft-com:office:smarttags" w:element="place">
          <w:r w:rsidRPr="00E66E2A">
            <w:rPr>
              <w:lang w:val="en-GB"/>
            </w:rPr>
            <w:t>Wadsworth</w:t>
          </w:r>
        </w:smartTag>
      </w:smartTag>
      <w:r w:rsidRPr="00E66E2A">
        <w:rPr>
          <w:lang w:val="en-GB"/>
        </w:rPr>
        <w:t xml:space="preserve">, 1993, </w:t>
      </w:r>
      <w:r w:rsidRPr="00F20732">
        <w:rPr>
          <w:lang w:val="en-GB"/>
        </w:rPr>
        <w:t>pp. 123–135. (Book style)</w:t>
      </w:r>
    </w:p>
    <w:p w14:paraId="55411C86" w14:textId="77777777" w:rsidR="00E66E2A" w:rsidRPr="00E66E2A" w:rsidRDefault="00E66E2A" w:rsidP="00E66E2A">
      <w:pPr>
        <w:numPr>
          <w:ilvl w:val="0"/>
          <w:numId w:val="3"/>
        </w:numPr>
        <w:rPr>
          <w:lang w:val="en-GB"/>
        </w:rPr>
      </w:pPr>
      <w:r w:rsidRPr="00E66E2A">
        <w:rPr>
          <w:lang w:val="en-GB"/>
        </w:rPr>
        <w:t xml:space="preserve">H. Poor, An Introduction to Signal Detection and Estimation.   </w:t>
      </w:r>
      <w:smartTag w:uri="urn:schemas-microsoft-com:office:smarttags" w:element="State">
        <w:smartTag w:uri="urn:schemas-microsoft-com:office:smarttags" w:element="place">
          <w:r w:rsidRPr="00E66E2A">
            <w:rPr>
              <w:lang w:val="en-GB"/>
            </w:rPr>
            <w:t>New York</w:t>
          </w:r>
        </w:smartTag>
      </w:smartTag>
      <w:r w:rsidRPr="00E66E2A">
        <w:rPr>
          <w:lang w:val="en-GB"/>
        </w:rPr>
        <w:t>: Springer-Verlag, 1985, ch. 4.</w:t>
      </w:r>
    </w:p>
    <w:p w14:paraId="55411C87" w14:textId="77777777" w:rsidR="00E66E2A" w:rsidRPr="00E66E2A" w:rsidRDefault="00E66E2A" w:rsidP="00E66E2A">
      <w:pPr>
        <w:numPr>
          <w:ilvl w:val="0"/>
          <w:numId w:val="3"/>
        </w:numPr>
        <w:rPr>
          <w:lang w:val="en-GB"/>
        </w:rPr>
      </w:pPr>
      <w:r w:rsidRPr="00E66E2A">
        <w:rPr>
          <w:lang w:val="en-GB"/>
        </w:rPr>
        <w:t>B. Smith, “An approach to graphs of linear forms (Unpublished work style),” unpublished.</w:t>
      </w:r>
    </w:p>
    <w:p w14:paraId="55411C88" w14:textId="77777777" w:rsidR="00E66E2A" w:rsidRPr="00E66E2A" w:rsidRDefault="00E66E2A" w:rsidP="00E66E2A">
      <w:pPr>
        <w:numPr>
          <w:ilvl w:val="0"/>
          <w:numId w:val="3"/>
        </w:numPr>
        <w:rPr>
          <w:lang w:val="en-GB"/>
        </w:rPr>
      </w:pPr>
      <w:r w:rsidRPr="00E66E2A">
        <w:rPr>
          <w:lang w:val="en-GB"/>
        </w:rPr>
        <w:t>E. H. Miller, “A note on reflector arrays (Periodical style—Accepted for publication),” IEEE Trans. Antennas Propagat., to be published.</w:t>
      </w:r>
    </w:p>
    <w:p w14:paraId="55411C89" w14:textId="77777777" w:rsidR="00E66E2A" w:rsidRPr="00E66E2A" w:rsidRDefault="00E66E2A" w:rsidP="00E66E2A">
      <w:pPr>
        <w:numPr>
          <w:ilvl w:val="0"/>
          <w:numId w:val="3"/>
        </w:numPr>
        <w:rPr>
          <w:lang w:val="en-GB"/>
        </w:rPr>
      </w:pPr>
      <w:r w:rsidRPr="00E66E2A">
        <w:rPr>
          <w:lang w:val="en-GB"/>
        </w:rPr>
        <w:t>J. Wang, “Fundamentals of erbium-doped fiber amplifiers arrays (Periodical style—Submitted for publication),” IEEE J. Quantum Electron., submitted for publication.</w:t>
      </w:r>
    </w:p>
    <w:p w14:paraId="55411C8A" w14:textId="77777777" w:rsidR="00E66E2A" w:rsidRPr="00E66E2A" w:rsidRDefault="00E66E2A" w:rsidP="00E66E2A">
      <w:pPr>
        <w:numPr>
          <w:ilvl w:val="0"/>
          <w:numId w:val="3"/>
        </w:numPr>
        <w:rPr>
          <w:lang w:val="en-GB"/>
        </w:rPr>
      </w:pPr>
      <w:r w:rsidRPr="00E66E2A">
        <w:rPr>
          <w:lang w:val="en-GB"/>
        </w:rPr>
        <w:t>C. J. Kaufman, Rocky Mountain Research Lab., Boulder, CO, private communication, May 1995.</w:t>
      </w:r>
    </w:p>
    <w:p w14:paraId="55411C8B" w14:textId="77777777" w:rsidR="00E66E2A" w:rsidRDefault="00E66E2A" w:rsidP="00E66E2A">
      <w:pPr>
        <w:numPr>
          <w:ilvl w:val="0"/>
          <w:numId w:val="3"/>
        </w:numPr>
      </w:pPr>
      <w:r w:rsidRPr="00E66E2A">
        <w:rPr>
          <w:lang w:val="en-GB"/>
        </w:rPr>
        <w:t xml:space="preserve">Y. Yorozu, M. Hirano, K. Oka, and Y. Tagawa, “Electron spectroscopy studies on magneto-optical media and plastic substrate interfaces(Translation Journals style),” IEEE Transl. J. Magn.Jpn., vol. 2, Aug. 1987, pp. 740–741 [Dig. 9th Annu. Conf. </w:t>
      </w:r>
      <w:r>
        <w:t xml:space="preserve">Magnetics </w:t>
      </w:r>
      <w:smartTag w:uri="urn:schemas-microsoft-com:office:smarttags" w:element="country-region">
        <w:smartTag w:uri="urn:schemas-microsoft-com:office:smarttags" w:element="place">
          <w:r>
            <w:t>Japan</w:t>
          </w:r>
        </w:smartTag>
      </w:smartTag>
      <w:r>
        <w:t>, 1982, p. 301].</w:t>
      </w:r>
    </w:p>
    <w:p w14:paraId="55411C8C" w14:textId="77777777" w:rsidR="00E66E2A" w:rsidRPr="00E66E2A" w:rsidRDefault="00E66E2A" w:rsidP="00E66E2A">
      <w:pPr>
        <w:numPr>
          <w:ilvl w:val="0"/>
          <w:numId w:val="3"/>
        </w:numPr>
        <w:rPr>
          <w:lang w:val="en-GB"/>
        </w:rPr>
      </w:pPr>
      <w:r w:rsidRPr="00E66E2A">
        <w:rPr>
          <w:lang w:val="en-GB"/>
        </w:rPr>
        <w:t xml:space="preserve">M. Young, The Techincal Writers Handbook.  </w:t>
      </w:r>
      <w:smartTag w:uri="urn:schemas-microsoft-com:office:smarttags" w:element="place">
        <w:smartTag w:uri="urn:schemas-microsoft-com:office:smarttags" w:element="City">
          <w:r w:rsidRPr="00E66E2A">
            <w:rPr>
              <w:lang w:val="en-GB"/>
            </w:rPr>
            <w:t>Mill Valley</w:t>
          </w:r>
        </w:smartTag>
        <w:r w:rsidRPr="00E66E2A">
          <w:rPr>
            <w:lang w:val="en-GB"/>
          </w:rPr>
          <w:t xml:space="preserve">, </w:t>
        </w:r>
        <w:smartTag w:uri="urn:schemas-microsoft-com:office:smarttags" w:element="State">
          <w:r w:rsidRPr="00E66E2A">
            <w:rPr>
              <w:lang w:val="en-GB"/>
            </w:rPr>
            <w:t>CA</w:t>
          </w:r>
        </w:smartTag>
      </w:smartTag>
      <w:r w:rsidRPr="00E66E2A">
        <w:rPr>
          <w:lang w:val="en-GB"/>
        </w:rPr>
        <w:t>: University Science, 1989.</w:t>
      </w:r>
    </w:p>
    <w:p w14:paraId="55411C8D" w14:textId="77777777" w:rsidR="00E66E2A" w:rsidRPr="00E66E2A" w:rsidRDefault="00E66E2A" w:rsidP="00E66E2A">
      <w:pPr>
        <w:numPr>
          <w:ilvl w:val="0"/>
          <w:numId w:val="3"/>
        </w:numPr>
        <w:rPr>
          <w:lang w:val="en-GB"/>
        </w:rPr>
      </w:pPr>
      <w:r w:rsidRPr="00E66E2A">
        <w:rPr>
          <w:lang w:val="en-GB"/>
        </w:rPr>
        <w:t>J. U. Duncombe, “Infrared navigation—Part I: An assessment of feasibility (Periodical style),” IEEE Trans. Electron Devices, vol. ED-11, pp. 34–39, Jan. 1959.</w:t>
      </w:r>
    </w:p>
    <w:p w14:paraId="55411C8E" w14:textId="77777777" w:rsidR="00E66E2A" w:rsidRPr="00E66E2A" w:rsidRDefault="00E66E2A" w:rsidP="00E66E2A">
      <w:pPr>
        <w:numPr>
          <w:ilvl w:val="0"/>
          <w:numId w:val="3"/>
        </w:numPr>
        <w:rPr>
          <w:lang w:val="en-GB"/>
        </w:rPr>
      </w:pPr>
      <w:r w:rsidRPr="00E66E2A">
        <w:rPr>
          <w:lang w:val="en-GB"/>
        </w:rPr>
        <w:t>S. Chen, B. Mulgrew, and P. M. Grant, “A clustering technique for digital communications channel equalization using radial basis function networks,” IEEE Trans. Neural Networks, vol. 4, pp. 570–578, July 1993.</w:t>
      </w:r>
    </w:p>
    <w:p w14:paraId="55411C8F" w14:textId="77777777" w:rsidR="00E66E2A" w:rsidRPr="00E66E2A" w:rsidRDefault="00E66E2A" w:rsidP="00E66E2A">
      <w:pPr>
        <w:numPr>
          <w:ilvl w:val="0"/>
          <w:numId w:val="3"/>
        </w:numPr>
        <w:rPr>
          <w:lang w:val="en-GB"/>
        </w:rPr>
      </w:pPr>
      <w:r w:rsidRPr="00E66E2A">
        <w:rPr>
          <w:lang w:val="en-GB"/>
        </w:rPr>
        <w:t>R. W. Lucky, “Automatic equalization for digital communication,” Bell Syst. Tech. J., vol. 44, no. 4, pp. 547–588, Apr. 1965.</w:t>
      </w:r>
    </w:p>
    <w:p w14:paraId="55411C90" w14:textId="77777777" w:rsidR="00E66E2A" w:rsidRPr="00E66E2A" w:rsidRDefault="00E66E2A" w:rsidP="00E66E2A">
      <w:pPr>
        <w:numPr>
          <w:ilvl w:val="0"/>
          <w:numId w:val="3"/>
        </w:numPr>
        <w:rPr>
          <w:lang w:val="en-GB"/>
        </w:rPr>
      </w:pPr>
      <w:r w:rsidRPr="00E66E2A">
        <w:rPr>
          <w:lang w:val="en-GB"/>
        </w:rPr>
        <w:lastRenderedPageBreak/>
        <w:t xml:space="preserve">S. P. Bingulac, “On the compatibility of adaptive controllers (Published Conference Proceedings style),” in Proc. 4th Annu. Allerton Conf. Circuits and Systems Theory, </w:t>
      </w:r>
      <w:smartTag w:uri="urn:schemas-microsoft-com:office:smarttags" w:element="State">
        <w:smartTag w:uri="urn:schemas-microsoft-com:office:smarttags" w:element="place">
          <w:r w:rsidRPr="00E66E2A">
            <w:rPr>
              <w:lang w:val="en-GB"/>
            </w:rPr>
            <w:t>New York</w:t>
          </w:r>
        </w:smartTag>
      </w:smartTag>
      <w:r w:rsidRPr="00E66E2A">
        <w:rPr>
          <w:lang w:val="en-GB"/>
        </w:rPr>
        <w:t>, 1994, pp. 8–16.</w:t>
      </w:r>
    </w:p>
    <w:p w14:paraId="55411C91" w14:textId="77777777" w:rsidR="00E66E2A" w:rsidRPr="00E66E2A" w:rsidRDefault="00E66E2A" w:rsidP="00E66E2A">
      <w:pPr>
        <w:numPr>
          <w:ilvl w:val="0"/>
          <w:numId w:val="3"/>
        </w:numPr>
        <w:rPr>
          <w:lang w:val="en-GB"/>
        </w:rPr>
      </w:pPr>
      <w:r w:rsidRPr="00E66E2A">
        <w:rPr>
          <w:lang w:val="en-GB"/>
        </w:rPr>
        <w:t>G. R. Faulhaber, “Design of service systems with priority reservation,” in Conf. Rec. 1995 IEEE Int. Conf. Communications, pp. 3–8.</w:t>
      </w:r>
    </w:p>
    <w:p w14:paraId="55411C92" w14:textId="77777777" w:rsidR="00E66E2A" w:rsidRPr="00E66E2A" w:rsidRDefault="00E66E2A" w:rsidP="00E66E2A">
      <w:pPr>
        <w:numPr>
          <w:ilvl w:val="0"/>
          <w:numId w:val="3"/>
        </w:numPr>
        <w:rPr>
          <w:lang w:val="en-GB"/>
        </w:rPr>
      </w:pPr>
      <w:r w:rsidRPr="00E66E2A">
        <w:rPr>
          <w:lang w:val="en-GB"/>
        </w:rPr>
        <w:t>W. D. Doyle, “Magnetization reversal in films with biaxial anisotropy,” in 1987 Proc. INTERMAG Conf., pp. 2.2-1–2.2-6.</w:t>
      </w:r>
    </w:p>
    <w:p w14:paraId="55411C93" w14:textId="77777777" w:rsidR="00E66E2A" w:rsidRPr="00E66E2A" w:rsidRDefault="00E66E2A" w:rsidP="00E66E2A">
      <w:pPr>
        <w:numPr>
          <w:ilvl w:val="0"/>
          <w:numId w:val="3"/>
        </w:numPr>
        <w:rPr>
          <w:lang w:val="en-GB"/>
        </w:rPr>
      </w:pPr>
      <w:r w:rsidRPr="00E66E2A">
        <w:rPr>
          <w:lang w:val="en-GB"/>
        </w:rPr>
        <w:t>G. W. Juette and L. E. Zeffanella, “Radio noise currents n short sections on bundle conductors (Presented Conference Paper style),” presented at the IEEE Summer power Meeting, Dallas, TX, June 22–27, 1990, Paper 90 SM 690-0 PWRS.</w:t>
      </w:r>
    </w:p>
    <w:p w14:paraId="55411C94" w14:textId="77777777" w:rsidR="00E66E2A" w:rsidRPr="00E66E2A" w:rsidRDefault="00E66E2A" w:rsidP="00E66E2A">
      <w:pPr>
        <w:numPr>
          <w:ilvl w:val="0"/>
          <w:numId w:val="3"/>
        </w:numPr>
        <w:rPr>
          <w:lang w:val="en-GB"/>
        </w:rPr>
      </w:pPr>
      <w:r w:rsidRPr="00E66E2A">
        <w:rPr>
          <w:lang w:val="en-GB"/>
        </w:rPr>
        <w:t xml:space="preserve">J. G. Kreifeldt, “An analysis of surface-detected EMG as an amplitude-modulated noise,” presented at the 1989 Int. Conf. Medicine and Biological Engineering, </w:t>
      </w:r>
      <w:smartTag w:uri="urn:schemas-microsoft-com:office:smarttags" w:element="place">
        <w:smartTag w:uri="urn:schemas-microsoft-com:office:smarttags" w:element="City">
          <w:r w:rsidRPr="00E66E2A">
            <w:rPr>
              <w:lang w:val="en-GB"/>
            </w:rPr>
            <w:t>Chicago</w:t>
          </w:r>
        </w:smartTag>
        <w:r w:rsidRPr="00E66E2A">
          <w:rPr>
            <w:lang w:val="en-GB"/>
          </w:rPr>
          <w:t xml:space="preserve">, </w:t>
        </w:r>
        <w:smartTag w:uri="urn:schemas-microsoft-com:office:smarttags" w:element="State">
          <w:r w:rsidRPr="00E66E2A">
            <w:rPr>
              <w:lang w:val="en-GB"/>
            </w:rPr>
            <w:t>IL</w:t>
          </w:r>
        </w:smartTag>
      </w:smartTag>
      <w:r w:rsidRPr="00E66E2A">
        <w:rPr>
          <w:lang w:val="en-GB"/>
        </w:rPr>
        <w:t>.</w:t>
      </w:r>
    </w:p>
    <w:p w14:paraId="55411C95" w14:textId="77777777" w:rsidR="00E66E2A" w:rsidRPr="00E66E2A" w:rsidRDefault="00E66E2A" w:rsidP="00E66E2A">
      <w:pPr>
        <w:numPr>
          <w:ilvl w:val="0"/>
          <w:numId w:val="3"/>
        </w:numPr>
        <w:rPr>
          <w:lang w:val="en-GB"/>
        </w:rPr>
      </w:pPr>
      <w:r w:rsidRPr="00E66E2A">
        <w:rPr>
          <w:lang w:val="en-GB"/>
        </w:rPr>
        <w:t xml:space="preserve">J. Williams, “Narrow-band analyzer (Thesis or Dissertation style),” Ph.D. dissertation, Dept. Elect. </w:t>
      </w:r>
      <w:smartTag w:uri="urn:schemas-microsoft-com:office:smarttags" w:element="country-region">
        <w:r w:rsidRPr="00E66E2A">
          <w:rPr>
            <w:lang w:val="en-GB"/>
          </w:rPr>
          <w:t>Eng.</w:t>
        </w:r>
      </w:smartTag>
      <w:r w:rsidRPr="00E66E2A">
        <w:rPr>
          <w:lang w:val="en-GB"/>
        </w:rPr>
        <w:t xml:space="preserve">, </w:t>
      </w:r>
      <w:smartTag w:uri="urn:schemas-microsoft-com:office:smarttags" w:element="PlaceName">
        <w:r w:rsidRPr="00E66E2A">
          <w:rPr>
            <w:lang w:val="en-GB"/>
          </w:rPr>
          <w:t>Harvard</w:t>
        </w:r>
      </w:smartTag>
      <w:r w:rsidRPr="00E66E2A">
        <w:rPr>
          <w:lang w:val="en-GB"/>
        </w:rPr>
        <w:t xml:space="preserve"> </w:t>
      </w:r>
      <w:smartTag w:uri="urn:schemas-microsoft-com:office:smarttags" w:element="PlaceType">
        <w:r w:rsidRPr="00E66E2A">
          <w:rPr>
            <w:lang w:val="en-GB"/>
          </w:rPr>
          <w:t>Univ.</w:t>
        </w:r>
      </w:smartTag>
      <w:r w:rsidRPr="00E66E2A">
        <w:rPr>
          <w:lang w:val="en-GB"/>
        </w:rPr>
        <w:t xml:space="preserve">, </w:t>
      </w:r>
      <w:smartTag w:uri="urn:schemas-microsoft-com:office:smarttags" w:element="place">
        <w:smartTag w:uri="urn:schemas-microsoft-com:office:smarttags" w:element="City">
          <w:r w:rsidRPr="00E66E2A">
            <w:rPr>
              <w:lang w:val="en-GB"/>
            </w:rPr>
            <w:t>Cambridge</w:t>
          </w:r>
        </w:smartTag>
        <w:r w:rsidRPr="00E66E2A">
          <w:rPr>
            <w:lang w:val="en-GB"/>
          </w:rPr>
          <w:t xml:space="preserve">, </w:t>
        </w:r>
        <w:smartTag w:uri="urn:schemas-microsoft-com:office:smarttags" w:element="State">
          <w:r w:rsidRPr="00E66E2A">
            <w:rPr>
              <w:lang w:val="en-GB"/>
            </w:rPr>
            <w:t>MA</w:t>
          </w:r>
        </w:smartTag>
      </w:smartTag>
      <w:r w:rsidRPr="00E66E2A">
        <w:rPr>
          <w:lang w:val="en-GB"/>
        </w:rPr>
        <w:t xml:space="preserve">, 1993. </w:t>
      </w:r>
    </w:p>
    <w:p w14:paraId="55411C96" w14:textId="77777777" w:rsidR="00E66E2A" w:rsidRPr="00E66E2A" w:rsidRDefault="00E66E2A" w:rsidP="00E66E2A">
      <w:pPr>
        <w:numPr>
          <w:ilvl w:val="0"/>
          <w:numId w:val="3"/>
        </w:numPr>
        <w:rPr>
          <w:lang w:val="en-GB"/>
        </w:rPr>
      </w:pPr>
      <w:smartTag w:uri="urn:schemas-microsoft-com:office:smarttags" w:element="place">
        <w:r w:rsidRPr="00E66E2A">
          <w:rPr>
            <w:lang w:val="en-GB"/>
          </w:rPr>
          <w:t>N. Kawasaki</w:t>
        </w:r>
      </w:smartTag>
      <w:r w:rsidRPr="00E66E2A">
        <w:rPr>
          <w:lang w:val="en-GB"/>
        </w:rPr>
        <w:t xml:space="preserve">, “Parametric study of thermal and chemical nonequilibrium nozzle flow,” M.S. thesis, Dept. Electron. </w:t>
      </w:r>
      <w:smartTag w:uri="urn:schemas-microsoft-com:office:smarttags" w:element="country-region">
        <w:r w:rsidRPr="00E66E2A">
          <w:rPr>
            <w:lang w:val="en-GB"/>
          </w:rPr>
          <w:t>Eng.</w:t>
        </w:r>
      </w:smartTag>
      <w:r w:rsidRPr="00E66E2A">
        <w:rPr>
          <w:lang w:val="en-GB"/>
        </w:rPr>
        <w:t xml:space="preserve">, </w:t>
      </w:r>
      <w:smartTag w:uri="urn:schemas-microsoft-com:office:smarttags" w:element="PlaceName">
        <w:r w:rsidRPr="00E66E2A">
          <w:rPr>
            <w:lang w:val="en-GB"/>
          </w:rPr>
          <w:t>Osaka</w:t>
        </w:r>
      </w:smartTag>
      <w:r w:rsidRPr="00E66E2A">
        <w:rPr>
          <w:lang w:val="en-GB"/>
        </w:rPr>
        <w:t xml:space="preserve"> </w:t>
      </w:r>
      <w:smartTag w:uri="urn:schemas-microsoft-com:office:smarttags" w:element="PlaceType">
        <w:r w:rsidRPr="00E66E2A">
          <w:rPr>
            <w:lang w:val="en-GB"/>
          </w:rPr>
          <w:t>Univ.</w:t>
        </w:r>
      </w:smartTag>
      <w:r w:rsidRPr="00E66E2A">
        <w:rPr>
          <w:lang w:val="en-GB"/>
        </w:rPr>
        <w:t xml:space="preserve">, </w:t>
      </w:r>
      <w:smartTag w:uri="urn:schemas-microsoft-com:office:smarttags" w:element="place">
        <w:smartTag w:uri="urn:schemas-microsoft-com:office:smarttags" w:element="City">
          <w:r w:rsidRPr="00E66E2A">
            <w:rPr>
              <w:lang w:val="en-GB"/>
            </w:rPr>
            <w:t>Osaka</w:t>
          </w:r>
        </w:smartTag>
        <w:r w:rsidRPr="00E66E2A">
          <w:rPr>
            <w:lang w:val="en-GB"/>
          </w:rPr>
          <w:t xml:space="preserve">, </w:t>
        </w:r>
        <w:smartTag w:uri="urn:schemas-microsoft-com:office:smarttags" w:element="country-region">
          <w:r w:rsidRPr="00E66E2A">
            <w:rPr>
              <w:lang w:val="en-GB"/>
            </w:rPr>
            <w:t>Japan</w:t>
          </w:r>
        </w:smartTag>
      </w:smartTag>
      <w:r w:rsidRPr="00E66E2A">
        <w:rPr>
          <w:lang w:val="en-GB"/>
        </w:rPr>
        <w:t>, 1993.</w:t>
      </w:r>
    </w:p>
    <w:p w14:paraId="55411C97" w14:textId="77777777" w:rsidR="00E66E2A" w:rsidRPr="00DB09B2" w:rsidRDefault="00E66E2A" w:rsidP="00E66E2A">
      <w:pPr>
        <w:numPr>
          <w:ilvl w:val="0"/>
          <w:numId w:val="3"/>
        </w:numPr>
        <w:rPr>
          <w:lang w:val="en-US"/>
        </w:rPr>
      </w:pPr>
      <w:r w:rsidRPr="00DB09B2">
        <w:rPr>
          <w:lang w:val="en-US"/>
        </w:rPr>
        <w:t xml:space="preserve">J. P. Wilkinson, “Nonlinear resonant circuit devices (Patent style),” U.S. Patent 3 624 12, July 16, 1990. </w:t>
      </w:r>
    </w:p>
    <w:p w14:paraId="55411C98" w14:textId="77777777" w:rsidR="00E66E2A" w:rsidRPr="00E66E2A" w:rsidRDefault="00E66E2A" w:rsidP="00E66E2A">
      <w:pPr>
        <w:numPr>
          <w:ilvl w:val="0"/>
          <w:numId w:val="3"/>
        </w:numPr>
        <w:rPr>
          <w:lang w:val="en-GB"/>
        </w:rPr>
      </w:pPr>
      <w:r w:rsidRPr="00E66E2A">
        <w:rPr>
          <w:lang w:val="en-GB"/>
        </w:rPr>
        <w:t>IEEE Criteria for Class IE Electric Systems (Standards style), IEEE Standard 308, 1969.</w:t>
      </w:r>
    </w:p>
    <w:p w14:paraId="55411C99" w14:textId="77777777" w:rsidR="00E66E2A" w:rsidRPr="00DE10EF" w:rsidRDefault="00E66E2A" w:rsidP="00E66E2A">
      <w:pPr>
        <w:numPr>
          <w:ilvl w:val="0"/>
          <w:numId w:val="3"/>
        </w:numPr>
        <w:rPr>
          <w:lang w:val="fr-FR"/>
        </w:rPr>
      </w:pPr>
      <w:r w:rsidRPr="00DE10EF">
        <w:rPr>
          <w:lang w:val="fr-FR"/>
        </w:rPr>
        <w:t>Letter Symbols for Quantities, ANSI Standard Y10.5-1968.</w:t>
      </w:r>
    </w:p>
    <w:p w14:paraId="55411C9A" w14:textId="77777777" w:rsidR="00E66E2A" w:rsidRPr="00E66E2A" w:rsidRDefault="00E66E2A" w:rsidP="00E66E2A">
      <w:pPr>
        <w:numPr>
          <w:ilvl w:val="0"/>
          <w:numId w:val="3"/>
        </w:numPr>
        <w:rPr>
          <w:lang w:val="en-GB"/>
        </w:rPr>
      </w:pPr>
      <w:r w:rsidRPr="00E66E2A">
        <w:rPr>
          <w:lang w:val="en-GB"/>
        </w:rPr>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rsidRPr="00E66E2A">
            <w:rPr>
              <w:lang w:val="en-GB"/>
            </w:rPr>
            <w:t>Cambridge</w:t>
          </w:r>
        </w:smartTag>
        <w:r w:rsidRPr="00E66E2A">
          <w:rPr>
            <w:lang w:val="en-GB"/>
          </w:rPr>
          <w:t xml:space="preserve">, </w:t>
        </w:r>
        <w:smartTag w:uri="urn:schemas-microsoft-com:office:smarttags" w:element="State">
          <w:r w:rsidRPr="00E66E2A">
            <w:rPr>
              <w:lang w:val="en-GB"/>
            </w:rPr>
            <w:t>MA</w:t>
          </w:r>
        </w:smartTag>
      </w:smartTag>
      <w:r w:rsidRPr="00E66E2A">
        <w:rPr>
          <w:lang w:val="en-GB"/>
        </w:rPr>
        <w:t xml:space="preserve"> Rep. ARCRL-66-234 (II), 1994, vol. 2.</w:t>
      </w:r>
    </w:p>
    <w:p w14:paraId="55411C9B" w14:textId="77777777" w:rsidR="00E66E2A" w:rsidRPr="00E66E2A" w:rsidRDefault="00E66E2A" w:rsidP="00E66E2A">
      <w:pPr>
        <w:numPr>
          <w:ilvl w:val="0"/>
          <w:numId w:val="3"/>
        </w:numPr>
        <w:rPr>
          <w:lang w:val="en-GB"/>
        </w:rPr>
      </w:pPr>
      <w:r w:rsidRPr="00E66E2A">
        <w:rPr>
          <w:lang w:val="en-GB"/>
        </w:rPr>
        <w:t xml:space="preserve">E. E. Reber, R. L. Michell, and C. J. Carter, “Oxygen absorption in the Earth’s atmosphere,” Aerospace Corp., </w:t>
      </w:r>
      <w:smartTag w:uri="urn:schemas-microsoft-com:office:smarttags" w:element="place">
        <w:smartTag w:uri="urn:schemas-microsoft-com:office:smarttags" w:element="City">
          <w:r w:rsidRPr="00E66E2A">
            <w:rPr>
              <w:lang w:val="en-GB"/>
            </w:rPr>
            <w:t>Los Angeles</w:t>
          </w:r>
        </w:smartTag>
        <w:r w:rsidRPr="00E66E2A">
          <w:rPr>
            <w:lang w:val="en-GB"/>
          </w:rPr>
          <w:t xml:space="preserve">, </w:t>
        </w:r>
        <w:smartTag w:uri="urn:schemas-microsoft-com:office:smarttags" w:element="State">
          <w:r w:rsidRPr="00E66E2A">
            <w:rPr>
              <w:lang w:val="en-GB"/>
            </w:rPr>
            <w:t>CA</w:t>
          </w:r>
        </w:smartTag>
      </w:smartTag>
      <w:r w:rsidRPr="00E66E2A">
        <w:rPr>
          <w:lang w:val="en-GB"/>
        </w:rPr>
        <w:t>, Tech. Rep. TR-0200 (420-46)-3, Nov. 1988.</w:t>
      </w:r>
    </w:p>
    <w:p w14:paraId="55411C9C" w14:textId="77777777" w:rsidR="00E66E2A" w:rsidRPr="00E66E2A" w:rsidRDefault="00E66E2A" w:rsidP="00E66E2A">
      <w:pPr>
        <w:numPr>
          <w:ilvl w:val="0"/>
          <w:numId w:val="3"/>
        </w:numPr>
        <w:rPr>
          <w:lang w:val="en-GB"/>
        </w:rPr>
      </w:pPr>
      <w:r w:rsidRPr="00E66E2A">
        <w:rPr>
          <w:lang w:val="en-GB"/>
        </w:rPr>
        <w:t xml:space="preserve">(Handbook style) Transmission Systems for Communications, 3rd ed., Western Electric Co., </w:t>
      </w:r>
      <w:smartTag w:uri="urn:schemas-microsoft-com:office:smarttags" w:element="place">
        <w:smartTag w:uri="urn:schemas-microsoft-com:office:smarttags" w:element="City">
          <w:r w:rsidRPr="00E66E2A">
            <w:rPr>
              <w:lang w:val="en-GB"/>
            </w:rPr>
            <w:t>Winston-Salem</w:t>
          </w:r>
        </w:smartTag>
        <w:r w:rsidRPr="00E66E2A">
          <w:rPr>
            <w:lang w:val="en-GB"/>
          </w:rPr>
          <w:t xml:space="preserve">, </w:t>
        </w:r>
        <w:smartTag w:uri="urn:schemas-microsoft-com:office:smarttags" w:element="State">
          <w:r w:rsidRPr="00E66E2A">
            <w:rPr>
              <w:lang w:val="en-GB"/>
            </w:rPr>
            <w:t>NC</w:t>
          </w:r>
        </w:smartTag>
      </w:smartTag>
      <w:r w:rsidRPr="00E66E2A">
        <w:rPr>
          <w:lang w:val="en-GB"/>
        </w:rPr>
        <w:t>, 1985, pp. 44–60.</w:t>
      </w:r>
    </w:p>
    <w:p w14:paraId="55411C9D" w14:textId="77777777" w:rsidR="00E66E2A" w:rsidRDefault="00E66E2A" w:rsidP="00E66E2A">
      <w:pPr>
        <w:numPr>
          <w:ilvl w:val="0"/>
          <w:numId w:val="3"/>
        </w:numPr>
      </w:pPr>
      <w:r>
        <w:t>Motorola Semiconductor Data Manual, Motorola Semiconductor Products Inc., Phoenix, AZ, 1989.</w:t>
      </w:r>
    </w:p>
    <w:p w14:paraId="55411C9E" w14:textId="77777777" w:rsidR="00E66E2A" w:rsidRPr="00F20732" w:rsidRDefault="00E66E2A" w:rsidP="00E66E2A">
      <w:pPr>
        <w:numPr>
          <w:ilvl w:val="0"/>
          <w:numId w:val="3"/>
        </w:numPr>
        <w:rPr>
          <w:lang w:val="en-US"/>
        </w:rPr>
      </w:pPr>
      <w:r w:rsidRPr="00E66E2A">
        <w:rPr>
          <w:lang w:val="en-GB"/>
        </w:rPr>
        <w:t xml:space="preserve">(Basic Book/Monograph Online Sources) J. K. Author. (year, month, day). Title (edition) [Type of medium]. </w:t>
      </w:r>
      <w:r w:rsidR="00F20732" w:rsidRPr="00F20732">
        <w:rPr>
          <w:lang w:val="en-US"/>
        </w:rPr>
        <w:t xml:space="preserve">Volume(issue). </w:t>
      </w:r>
      <w:r w:rsidRPr="00F20732">
        <w:rPr>
          <w:lang w:val="en-US"/>
        </w:rPr>
        <w:t xml:space="preserve">Available: </w:t>
      </w:r>
      <w:hyperlink r:id="rId29" w:history="1">
        <w:r w:rsidR="00F20732" w:rsidRPr="00EF31B4">
          <w:rPr>
            <w:rStyle w:val="Hyperlink"/>
            <w:lang w:val="en-US"/>
          </w:rPr>
          <w:t>http://www.(URL)</w:t>
        </w:r>
      </w:hyperlink>
      <w:r w:rsidR="00F20732">
        <w:rPr>
          <w:lang w:val="en-US"/>
        </w:rPr>
        <w:t xml:space="preserve"> on July 3, 2015.</w:t>
      </w:r>
    </w:p>
    <w:p w14:paraId="55411C9F" w14:textId="77777777" w:rsidR="00E66E2A" w:rsidRPr="00DE10EF" w:rsidRDefault="00E66E2A" w:rsidP="00E66E2A">
      <w:pPr>
        <w:numPr>
          <w:ilvl w:val="0"/>
          <w:numId w:val="3"/>
        </w:numPr>
        <w:rPr>
          <w:lang w:val="en-US"/>
        </w:rPr>
      </w:pPr>
      <w:r w:rsidRPr="00E66E2A">
        <w:rPr>
          <w:lang w:val="en-GB"/>
        </w:rPr>
        <w:t xml:space="preserve">J. Jones. (1991, May 10). Networks (2nd ed.) </w:t>
      </w:r>
      <w:r w:rsidRPr="00DE10EF">
        <w:rPr>
          <w:lang w:val="en-US"/>
        </w:rPr>
        <w:t xml:space="preserve">[Online]. Available: </w:t>
      </w:r>
      <w:hyperlink r:id="rId30" w:history="1">
        <w:r w:rsidR="00F20732" w:rsidRPr="00DE10EF">
          <w:rPr>
            <w:rStyle w:val="Hyperlink"/>
            <w:lang w:val="en-US"/>
          </w:rPr>
          <w:t>http://www.atm.com</w:t>
        </w:r>
      </w:hyperlink>
      <w:r w:rsidR="00F20732" w:rsidRPr="00DE10EF">
        <w:rPr>
          <w:lang w:val="en-US"/>
        </w:rPr>
        <w:t xml:space="preserve"> </w:t>
      </w:r>
      <w:r w:rsidR="00F20732">
        <w:rPr>
          <w:lang w:val="en-US"/>
        </w:rPr>
        <w:t>on July 20, 2015.</w:t>
      </w:r>
    </w:p>
    <w:p w14:paraId="55411CA0" w14:textId="77777777" w:rsidR="00E66E2A" w:rsidRPr="00F20732" w:rsidRDefault="00E66E2A" w:rsidP="00E66E2A">
      <w:pPr>
        <w:numPr>
          <w:ilvl w:val="0"/>
          <w:numId w:val="3"/>
        </w:numPr>
        <w:rPr>
          <w:lang w:val="en-US"/>
        </w:rPr>
      </w:pPr>
      <w:r w:rsidRPr="00E66E2A">
        <w:rPr>
          <w:lang w:val="en-GB"/>
        </w:rPr>
        <w:t xml:space="preserve">(Journal Online Sources style) K. Author. (year, month). Title. Journal [Type of medium]. </w:t>
      </w:r>
      <w:r w:rsidRPr="00F20732">
        <w:rPr>
          <w:lang w:val="en-US"/>
        </w:rPr>
        <w:t xml:space="preserve">Volume(issue), paging if given. Available: </w:t>
      </w:r>
      <w:hyperlink r:id="rId31" w:history="1">
        <w:r w:rsidR="00F20732" w:rsidRPr="00EF31B4">
          <w:rPr>
            <w:rStyle w:val="Hyperlink"/>
            <w:lang w:val="en-US"/>
          </w:rPr>
          <w:t>http://www.(URL)</w:t>
        </w:r>
      </w:hyperlink>
      <w:r w:rsidR="00F20732">
        <w:rPr>
          <w:lang w:val="en-US"/>
        </w:rPr>
        <w:t xml:space="preserve"> on June 3</w:t>
      </w:r>
      <w:r w:rsidR="00F20732" w:rsidRPr="00F20732">
        <w:rPr>
          <w:lang w:val="en-US"/>
        </w:rPr>
        <w:t>0</w:t>
      </w:r>
      <w:r w:rsidR="00F20732">
        <w:rPr>
          <w:lang w:val="en-US"/>
        </w:rPr>
        <w:t>, 2015.</w:t>
      </w:r>
    </w:p>
    <w:p w14:paraId="55411CA1" w14:textId="77777777" w:rsidR="00F20732" w:rsidRPr="00F20732" w:rsidRDefault="00E66E2A" w:rsidP="00E66E2A">
      <w:pPr>
        <w:numPr>
          <w:ilvl w:val="0"/>
          <w:numId w:val="3"/>
        </w:numPr>
      </w:pPr>
      <w:r w:rsidRPr="00E66E2A">
        <w:rPr>
          <w:lang w:val="en-GB"/>
        </w:rPr>
        <w:t xml:space="preserve">R. J. Vidmar. (1992, August). On the use of atmospheric plasmas as electromagnetic reflectors. </w:t>
      </w:r>
      <w:r w:rsidRPr="00E66E2A">
        <w:rPr>
          <w:lang w:val="fr-FR"/>
        </w:rPr>
        <w:t xml:space="preserve">IEEE Trans. Plasma Sci. </w:t>
      </w:r>
      <w:r>
        <w:rPr>
          <w:lang w:val="fr-FR"/>
        </w:rPr>
        <w:t xml:space="preserve">[Online]. </w:t>
      </w:r>
      <w:r w:rsidRPr="00E66E2A">
        <w:t>21(3). pp. 876—880.</w:t>
      </w:r>
      <w:r w:rsidR="00F20732">
        <w:t xml:space="preserve"> </w:t>
      </w:r>
      <w:r w:rsidRPr="00F20732">
        <w:t xml:space="preserve">Disponibile: </w:t>
      </w:r>
      <w:hyperlink r:id="rId32" w:history="1">
        <w:r w:rsidRPr="00F20732">
          <w:rPr>
            <w:rStyle w:val="Hyperlink"/>
          </w:rPr>
          <w:t>http://www.halcyon.com/pub/journals/21ps03-vidmar</w:t>
        </w:r>
      </w:hyperlink>
      <w:r w:rsidR="00F20732" w:rsidRPr="00F20732">
        <w:t xml:space="preserve">, </w:t>
      </w:r>
      <w:r w:rsidR="00F20732">
        <w:t xml:space="preserve">20 </w:t>
      </w:r>
      <w:r w:rsidR="00F20732" w:rsidRPr="00F20732">
        <w:t>Nov</w:t>
      </w:r>
      <w:r w:rsidR="00F20732">
        <w:t>embre</w:t>
      </w:r>
      <w:r w:rsidR="00F20732" w:rsidRPr="00F20732">
        <w:t xml:space="preserve"> 2014.</w:t>
      </w:r>
    </w:p>
    <w:p w14:paraId="55411CA2" w14:textId="77777777" w:rsidR="00325E02" w:rsidRDefault="00325E02" w:rsidP="00E66E2A">
      <w:pPr>
        <w:numPr>
          <w:ilvl w:val="0"/>
          <w:numId w:val="3"/>
        </w:numPr>
      </w:pPr>
      <w:r w:rsidRPr="00E66E2A">
        <w:lastRenderedPageBreak/>
        <w:t xml:space="preserve">G. </w:t>
      </w:r>
      <w:r>
        <w:t>Galilei, “Dialogo sopra i due massimi sistemi del mondo, Tolemaico e Copernicano”, ed. In Fiorenza (1632)</w:t>
      </w:r>
    </w:p>
    <w:p w14:paraId="55411CA3" w14:textId="77777777" w:rsidR="00325E02" w:rsidRDefault="00325E02">
      <w:pPr>
        <w:spacing w:before="2160" w:after="480"/>
        <w:rPr>
          <w:rFonts w:ascii="Arial" w:hAnsi="Arial" w:cs="Arial"/>
          <w:b/>
          <w:bCs/>
          <w:sz w:val="44"/>
          <w:szCs w:val="44"/>
        </w:rPr>
      </w:pPr>
      <w:r>
        <w:br w:type="page"/>
      </w:r>
      <w:r>
        <w:rPr>
          <w:rFonts w:ascii="Arial" w:hAnsi="Arial" w:cs="Arial"/>
          <w:b/>
          <w:bCs/>
          <w:sz w:val="44"/>
          <w:szCs w:val="44"/>
        </w:rPr>
        <w:lastRenderedPageBreak/>
        <w:t>Appendice A</w:t>
      </w:r>
    </w:p>
    <w:p w14:paraId="55411CA4" w14:textId="77777777" w:rsidR="00325E02" w:rsidRDefault="00325E02">
      <w:r>
        <w:t>Le Appendici contengono materiale compleme</w:t>
      </w:r>
      <w:r w:rsidR="00F20732">
        <w:t>ntare al contenuto dei capitoli: trattazioni matematiche complesse, lunghe tabelle, ecc.</w:t>
      </w:r>
    </w:p>
    <w:p w14:paraId="55411CA5" w14:textId="77777777" w:rsidR="00325E02" w:rsidRDefault="00325E02"/>
    <w:sectPr w:rsidR="00325E02" w:rsidSect="00AE4CDB">
      <w:footerReference w:type="even" r:id="rId33"/>
      <w:footerReference w:type="default" r:id="rId34"/>
      <w:pgSz w:w="11906" w:h="16838"/>
      <w:pgMar w:top="1418" w:right="1134" w:bottom="1134" w:left="1134"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Andrea Scorzoni" w:date="2017-06-01T18:33:00Z" w:initials="A.S.">
    <w:p w14:paraId="4BF1B736" w14:textId="77777777" w:rsidR="00DC6615" w:rsidRDefault="00DC6615" w:rsidP="00DC6615">
      <w:pPr>
        <w:pStyle w:val="CommentText"/>
      </w:pPr>
      <w:r>
        <w:rPr>
          <w:rStyle w:val="CommentReference"/>
        </w:rPr>
        <w:annotationRef/>
      </w:r>
      <w:r>
        <w:t>questo è un commento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F1B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1B736" w16cid:durableId="1EB96B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2D90" w14:textId="77777777" w:rsidR="00AE4CDB" w:rsidRDefault="00AE4CDB">
      <w:r>
        <w:separator/>
      </w:r>
    </w:p>
  </w:endnote>
  <w:endnote w:type="continuationSeparator" w:id="0">
    <w:p w14:paraId="58D7D7C2" w14:textId="77777777" w:rsidR="00AE4CDB" w:rsidRDefault="00AE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1CC4" w14:textId="77777777" w:rsidR="00EF2F1B" w:rsidRDefault="00B228E4">
    <w:pPr>
      <w:pStyle w:val="Footer"/>
      <w:framePr w:wrap="around" w:vAnchor="text" w:hAnchor="margin" w:xAlign="center" w:y="1"/>
      <w:rPr>
        <w:rStyle w:val="PageNumber"/>
      </w:rPr>
    </w:pPr>
    <w:r>
      <w:rPr>
        <w:rStyle w:val="PageNumber"/>
      </w:rPr>
      <w:fldChar w:fldCharType="begin"/>
    </w:r>
    <w:r w:rsidR="00EF2F1B">
      <w:rPr>
        <w:rStyle w:val="PageNumber"/>
      </w:rPr>
      <w:instrText xml:space="preserve">PAGE  </w:instrText>
    </w:r>
    <w:r>
      <w:rPr>
        <w:rStyle w:val="PageNumber"/>
      </w:rPr>
      <w:fldChar w:fldCharType="end"/>
    </w:r>
  </w:p>
  <w:p w14:paraId="55411CC5" w14:textId="77777777" w:rsidR="00EF2F1B" w:rsidRDefault="00EF2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1CC6" w14:textId="34DBE83B" w:rsidR="00EF2F1B" w:rsidRDefault="00B228E4">
    <w:pPr>
      <w:pStyle w:val="Footer"/>
      <w:framePr w:wrap="around" w:vAnchor="text" w:hAnchor="margin" w:xAlign="center" w:y="1"/>
      <w:rPr>
        <w:rStyle w:val="PageNumber"/>
      </w:rPr>
    </w:pPr>
    <w:r>
      <w:rPr>
        <w:rStyle w:val="PageNumber"/>
      </w:rPr>
      <w:fldChar w:fldCharType="begin"/>
    </w:r>
    <w:r w:rsidR="00EF2F1B">
      <w:rPr>
        <w:rStyle w:val="PageNumber"/>
      </w:rPr>
      <w:instrText xml:space="preserve">PAGE  </w:instrText>
    </w:r>
    <w:r>
      <w:rPr>
        <w:rStyle w:val="PageNumber"/>
      </w:rPr>
      <w:fldChar w:fldCharType="separate"/>
    </w:r>
    <w:r w:rsidR="00DE10EF">
      <w:rPr>
        <w:rStyle w:val="PageNumber"/>
        <w:noProof/>
      </w:rPr>
      <w:t>26</w:t>
    </w:r>
    <w:r>
      <w:rPr>
        <w:rStyle w:val="PageNumber"/>
      </w:rPr>
      <w:fldChar w:fldCharType="end"/>
    </w:r>
  </w:p>
  <w:p w14:paraId="55411CC7" w14:textId="77777777" w:rsidR="0081398E" w:rsidRDefault="0081398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8852" w14:textId="77777777" w:rsidR="00AE4CDB" w:rsidRDefault="00AE4CDB">
      <w:r>
        <w:separator/>
      </w:r>
    </w:p>
  </w:footnote>
  <w:footnote w:type="continuationSeparator" w:id="0">
    <w:p w14:paraId="5093A712" w14:textId="77777777" w:rsidR="00AE4CDB" w:rsidRDefault="00AE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2A4"/>
    <w:multiLevelType w:val="hybridMultilevel"/>
    <w:tmpl w:val="FDA2FDD6"/>
    <w:lvl w:ilvl="0" w:tplc="7FA8EA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920398"/>
    <w:multiLevelType w:val="singleLevel"/>
    <w:tmpl w:val="8E224B76"/>
    <w:lvl w:ilvl="0">
      <w:start w:val="1"/>
      <w:numFmt w:val="decimal"/>
      <w:lvlText w:val="%1."/>
      <w:lvlJc w:val="left"/>
      <w:pPr>
        <w:tabs>
          <w:tab w:val="num" w:pos="360"/>
        </w:tabs>
        <w:ind w:left="360" w:hanging="360"/>
      </w:pPr>
    </w:lvl>
  </w:abstractNum>
  <w:abstractNum w:abstractNumId="2" w15:restartNumberingAfterBreak="0">
    <w:nsid w:val="30F60F20"/>
    <w:multiLevelType w:val="hybridMultilevel"/>
    <w:tmpl w:val="E7C05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CB7DB4"/>
    <w:multiLevelType w:val="multilevel"/>
    <w:tmpl w:val="E67E3052"/>
    <w:lvl w:ilvl="0">
      <w:start w:val="1"/>
      <w:numFmt w:val="decimal"/>
      <w:pStyle w:val="Heading1"/>
      <w:suff w:val="space"/>
      <w:lvlText w:val="Capitolo %1."/>
      <w:lvlJc w:val="left"/>
      <w:pPr>
        <w:ind w:left="1928" w:hanging="1928"/>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49656F32"/>
    <w:multiLevelType w:val="multilevel"/>
    <w:tmpl w:val="3E28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381FBA"/>
    <w:multiLevelType w:val="hybridMultilevel"/>
    <w:tmpl w:val="C99AB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0E53ED"/>
    <w:multiLevelType w:val="hybridMultilevel"/>
    <w:tmpl w:val="E1DAF2E4"/>
    <w:lvl w:ilvl="0" w:tplc="FFFFFFFF">
      <w:start w:val="1"/>
      <w:numFmt w:val="decimal"/>
      <w:lvlText w:val="[%1]"/>
      <w:lvlJc w:val="left"/>
      <w:pPr>
        <w:tabs>
          <w:tab w:val="num" w:pos="927"/>
        </w:tabs>
        <w:ind w:left="927" w:hanging="56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7BE2466"/>
    <w:multiLevelType w:val="hybridMultilevel"/>
    <w:tmpl w:val="1F265E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5603863"/>
    <w:multiLevelType w:val="hybridMultilevel"/>
    <w:tmpl w:val="BB0A120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A527EA"/>
    <w:multiLevelType w:val="hybridMultilevel"/>
    <w:tmpl w:val="38986D28"/>
    <w:lvl w:ilvl="0" w:tplc="CBE23D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0144DC"/>
    <w:multiLevelType w:val="hybridMultilevel"/>
    <w:tmpl w:val="CD966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39033755">
    <w:abstractNumId w:val="1"/>
  </w:num>
  <w:num w:numId="2" w16cid:durableId="1020160071">
    <w:abstractNumId w:val="3"/>
  </w:num>
  <w:num w:numId="3" w16cid:durableId="1766001333">
    <w:abstractNumId w:val="6"/>
  </w:num>
  <w:num w:numId="4" w16cid:durableId="1573926550">
    <w:abstractNumId w:val="8"/>
  </w:num>
  <w:num w:numId="5" w16cid:durableId="887104515">
    <w:abstractNumId w:val="10"/>
  </w:num>
  <w:num w:numId="6" w16cid:durableId="622271357">
    <w:abstractNumId w:val="0"/>
  </w:num>
  <w:num w:numId="7" w16cid:durableId="1952470100">
    <w:abstractNumId w:val="2"/>
  </w:num>
  <w:num w:numId="8" w16cid:durableId="1588617636">
    <w:abstractNumId w:val="9"/>
  </w:num>
  <w:num w:numId="9" w16cid:durableId="1046028779">
    <w:abstractNumId w:val="7"/>
  </w:num>
  <w:num w:numId="10" w16cid:durableId="477844432">
    <w:abstractNumId w:val="5"/>
  </w:num>
  <w:num w:numId="11" w16cid:durableId="157288895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Scorzoni">
    <w15:presenceInfo w15:providerId="Windows Live" w15:userId="f4c51716b2b337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6F3C"/>
    <w:rsid w:val="0000063B"/>
    <w:rsid w:val="000060F1"/>
    <w:rsid w:val="00013793"/>
    <w:rsid w:val="00031AF3"/>
    <w:rsid w:val="000332E0"/>
    <w:rsid w:val="000539FB"/>
    <w:rsid w:val="00057F51"/>
    <w:rsid w:val="00060BAA"/>
    <w:rsid w:val="00071681"/>
    <w:rsid w:val="000753E6"/>
    <w:rsid w:val="000753EF"/>
    <w:rsid w:val="000A1A42"/>
    <w:rsid w:val="000B4BB0"/>
    <w:rsid w:val="000D60DA"/>
    <w:rsid w:val="000D626E"/>
    <w:rsid w:val="000E5432"/>
    <w:rsid w:val="000F1CAC"/>
    <w:rsid w:val="000F27DC"/>
    <w:rsid w:val="000F54E5"/>
    <w:rsid w:val="001016FA"/>
    <w:rsid w:val="001062FA"/>
    <w:rsid w:val="0011173A"/>
    <w:rsid w:val="00113D68"/>
    <w:rsid w:val="00137FD2"/>
    <w:rsid w:val="0016435F"/>
    <w:rsid w:val="0019286C"/>
    <w:rsid w:val="001B0511"/>
    <w:rsid w:val="001B62CC"/>
    <w:rsid w:val="001D583B"/>
    <w:rsid w:val="001D63A7"/>
    <w:rsid w:val="00215BD9"/>
    <w:rsid w:val="002228A8"/>
    <w:rsid w:val="00231DD8"/>
    <w:rsid w:val="002361C7"/>
    <w:rsid w:val="00240117"/>
    <w:rsid w:val="00242458"/>
    <w:rsid w:val="00243FB3"/>
    <w:rsid w:val="0025423E"/>
    <w:rsid w:val="00295850"/>
    <w:rsid w:val="002B2FBB"/>
    <w:rsid w:val="002C6E8E"/>
    <w:rsid w:val="002C6ECF"/>
    <w:rsid w:val="002C7889"/>
    <w:rsid w:val="002D2C13"/>
    <w:rsid w:val="002E4B57"/>
    <w:rsid w:val="002F1A35"/>
    <w:rsid w:val="002F5397"/>
    <w:rsid w:val="002F555C"/>
    <w:rsid w:val="00301135"/>
    <w:rsid w:val="0030124E"/>
    <w:rsid w:val="00321B31"/>
    <w:rsid w:val="00325E02"/>
    <w:rsid w:val="003326E6"/>
    <w:rsid w:val="0034075E"/>
    <w:rsid w:val="00341981"/>
    <w:rsid w:val="00343C15"/>
    <w:rsid w:val="003550ED"/>
    <w:rsid w:val="00367739"/>
    <w:rsid w:val="0038468A"/>
    <w:rsid w:val="003963FE"/>
    <w:rsid w:val="003B2E98"/>
    <w:rsid w:val="003D4622"/>
    <w:rsid w:val="003E29B3"/>
    <w:rsid w:val="003E6088"/>
    <w:rsid w:val="004003D6"/>
    <w:rsid w:val="00401871"/>
    <w:rsid w:val="004161D1"/>
    <w:rsid w:val="00421A36"/>
    <w:rsid w:val="00440B39"/>
    <w:rsid w:val="00442E58"/>
    <w:rsid w:val="004578B5"/>
    <w:rsid w:val="00474189"/>
    <w:rsid w:val="004908FC"/>
    <w:rsid w:val="00492DB0"/>
    <w:rsid w:val="004A400A"/>
    <w:rsid w:val="004B0A05"/>
    <w:rsid w:val="004B2291"/>
    <w:rsid w:val="004B397E"/>
    <w:rsid w:val="004C146B"/>
    <w:rsid w:val="004C2F97"/>
    <w:rsid w:val="004D7100"/>
    <w:rsid w:val="00503DDE"/>
    <w:rsid w:val="0051415A"/>
    <w:rsid w:val="00515CB2"/>
    <w:rsid w:val="00553D26"/>
    <w:rsid w:val="00557F61"/>
    <w:rsid w:val="00562139"/>
    <w:rsid w:val="00567008"/>
    <w:rsid w:val="00567DED"/>
    <w:rsid w:val="00571D7C"/>
    <w:rsid w:val="00572446"/>
    <w:rsid w:val="00582DD3"/>
    <w:rsid w:val="00591E5B"/>
    <w:rsid w:val="0059375E"/>
    <w:rsid w:val="005A3FBA"/>
    <w:rsid w:val="005D4099"/>
    <w:rsid w:val="005D4CA6"/>
    <w:rsid w:val="005E0723"/>
    <w:rsid w:val="005E3E72"/>
    <w:rsid w:val="005F780E"/>
    <w:rsid w:val="0060208A"/>
    <w:rsid w:val="00614971"/>
    <w:rsid w:val="00620638"/>
    <w:rsid w:val="00630F04"/>
    <w:rsid w:val="00653743"/>
    <w:rsid w:val="00657D8C"/>
    <w:rsid w:val="006704E6"/>
    <w:rsid w:val="0067491D"/>
    <w:rsid w:val="0067571E"/>
    <w:rsid w:val="006920ED"/>
    <w:rsid w:val="00694E3F"/>
    <w:rsid w:val="006A4BE7"/>
    <w:rsid w:val="006B2A82"/>
    <w:rsid w:val="006B615A"/>
    <w:rsid w:val="006C0CC6"/>
    <w:rsid w:val="006C1A43"/>
    <w:rsid w:val="006C5E2A"/>
    <w:rsid w:val="006D07F2"/>
    <w:rsid w:val="006D13C4"/>
    <w:rsid w:val="006E173A"/>
    <w:rsid w:val="006E1C8D"/>
    <w:rsid w:val="006E604B"/>
    <w:rsid w:val="007002E7"/>
    <w:rsid w:val="00705E06"/>
    <w:rsid w:val="0071231A"/>
    <w:rsid w:val="0073569E"/>
    <w:rsid w:val="0075308E"/>
    <w:rsid w:val="0075761B"/>
    <w:rsid w:val="00760ECC"/>
    <w:rsid w:val="00764BC8"/>
    <w:rsid w:val="00783983"/>
    <w:rsid w:val="007A327F"/>
    <w:rsid w:val="007A3D3E"/>
    <w:rsid w:val="007A77C7"/>
    <w:rsid w:val="007C104E"/>
    <w:rsid w:val="007C1CC6"/>
    <w:rsid w:val="007C42E6"/>
    <w:rsid w:val="007D06FD"/>
    <w:rsid w:val="007D56CA"/>
    <w:rsid w:val="007D72BD"/>
    <w:rsid w:val="007E0579"/>
    <w:rsid w:val="007F4DA8"/>
    <w:rsid w:val="007F62C2"/>
    <w:rsid w:val="00801C0D"/>
    <w:rsid w:val="00802DE1"/>
    <w:rsid w:val="00812D11"/>
    <w:rsid w:val="0081398E"/>
    <w:rsid w:val="00824B61"/>
    <w:rsid w:val="008343E0"/>
    <w:rsid w:val="00850756"/>
    <w:rsid w:val="008636F6"/>
    <w:rsid w:val="00867742"/>
    <w:rsid w:val="00870F9B"/>
    <w:rsid w:val="008745AC"/>
    <w:rsid w:val="0087478A"/>
    <w:rsid w:val="008B1C28"/>
    <w:rsid w:val="008C132C"/>
    <w:rsid w:val="008C4971"/>
    <w:rsid w:val="008D0D1D"/>
    <w:rsid w:val="008E7749"/>
    <w:rsid w:val="009014EC"/>
    <w:rsid w:val="009137F9"/>
    <w:rsid w:val="00923875"/>
    <w:rsid w:val="009376AD"/>
    <w:rsid w:val="009613FD"/>
    <w:rsid w:val="00964A9F"/>
    <w:rsid w:val="0096687A"/>
    <w:rsid w:val="00974DEB"/>
    <w:rsid w:val="00981E7F"/>
    <w:rsid w:val="009877DB"/>
    <w:rsid w:val="009A1BD4"/>
    <w:rsid w:val="009D5778"/>
    <w:rsid w:val="009F1400"/>
    <w:rsid w:val="00A01171"/>
    <w:rsid w:val="00A35827"/>
    <w:rsid w:val="00A433BC"/>
    <w:rsid w:val="00A526F1"/>
    <w:rsid w:val="00A71E00"/>
    <w:rsid w:val="00A82D14"/>
    <w:rsid w:val="00AA2BBB"/>
    <w:rsid w:val="00AB26E5"/>
    <w:rsid w:val="00AB5CA0"/>
    <w:rsid w:val="00AB7165"/>
    <w:rsid w:val="00AC186B"/>
    <w:rsid w:val="00AD2752"/>
    <w:rsid w:val="00AD349E"/>
    <w:rsid w:val="00AE1260"/>
    <w:rsid w:val="00AE4CDB"/>
    <w:rsid w:val="00AF52FA"/>
    <w:rsid w:val="00B044B0"/>
    <w:rsid w:val="00B228E4"/>
    <w:rsid w:val="00B3202F"/>
    <w:rsid w:val="00B32A0A"/>
    <w:rsid w:val="00B611F2"/>
    <w:rsid w:val="00B72325"/>
    <w:rsid w:val="00B879B5"/>
    <w:rsid w:val="00B9797B"/>
    <w:rsid w:val="00BA2145"/>
    <w:rsid w:val="00BA78D6"/>
    <w:rsid w:val="00BC4D8F"/>
    <w:rsid w:val="00BD12E6"/>
    <w:rsid w:val="00BD5927"/>
    <w:rsid w:val="00BD7242"/>
    <w:rsid w:val="00C20442"/>
    <w:rsid w:val="00C329E9"/>
    <w:rsid w:val="00C37E26"/>
    <w:rsid w:val="00C52A78"/>
    <w:rsid w:val="00C6365A"/>
    <w:rsid w:val="00C6596B"/>
    <w:rsid w:val="00C66CF7"/>
    <w:rsid w:val="00C67E5A"/>
    <w:rsid w:val="00C70D98"/>
    <w:rsid w:val="00C80150"/>
    <w:rsid w:val="00C92739"/>
    <w:rsid w:val="00C94B29"/>
    <w:rsid w:val="00C9515D"/>
    <w:rsid w:val="00CB1857"/>
    <w:rsid w:val="00CB674A"/>
    <w:rsid w:val="00CC2161"/>
    <w:rsid w:val="00CC627D"/>
    <w:rsid w:val="00CD45A5"/>
    <w:rsid w:val="00D10D15"/>
    <w:rsid w:val="00D14266"/>
    <w:rsid w:val="00D26F3C"/>
    <w:rsid w:val="00D33332"/>
    <w:rsid w:val="00D4075B"/>
    <w:rsid w:val="00D43C2F"/>
    <w:rsid w:val="00D536B9"/>
    <w:rsid w:val="00D6300B"/>
    <w:rsid w:val="00D64974"/>
    <w:rsid w:val="00D664FD"/>
    <w:rsid w:val="00D7319C"/>
    <w:rsid w:val="00D95492"/>
    <w:rsid w:val="00DA2D9F"/>
    <w:rsid w:val="00DA7158"/>
    <w:rsid w:val="00DB09B2"/>
    <w:rsid w:val="00DB7F4F"/>
    <w:rsid w:val="00DC2445"/>
    <w:rsid w:val="00DC6615"/>
    <w:rsid w:val="00DD250D"/>
    <w:rsid w:val="00DD2EDB"/>
    <w:rsid w:val="00DD5112"/>
    <w:rsid w:val="00DE10EF"/>
    <w:rsid w:val="00DF61ED"/>
    <w:rsid w:val="00E04965"/>
    <w:rsid w:val="00E0579C"/>
    <w:rsid w:val="00E14B62"/>
    <w:rsid w:val="00E21506"/>
    <w:rsid w:val="00E271BA"/>
    <w:rsid w:val="00E40831"/>
    <w:rsid w:val="00E604B6"/>
    <w:rsid w:val="00E66E2A"/>
    <w:rsid w:val="00E75FBF"/>
    <w:rsid w:val="00E84201"/>
    <w:rsid w:val="00E844AE"/>
    <w:rsid w:val="00E90F12"/>
    <w:rsid w:val="00E921D8"/>
    <w:rsid w:val="00EA3944"/>
    <w:rsid w:val="00EC1859"/>
    <w:rsid w:val="00EC5539"/>
    <w:rsid w:val="00EC676E"/>
    <w:rsid w:val="00EE5D83"/>
    <w:rsid w:val="00EF0858"/>
    <w:rsid w:val="00EF2F1B"/>
    <w:rsid w:val="00EF4F11"/>
    <w:rsid w:val="00F01E3E"/>
    <w:rsid w:val="00F03FEA"/>
    <w:rsid w:val="00F11BA8"/>
    <w:rsid w:val="00F20732"/>
    <w:rsid w:val="00F27F84"/>
    <w:rsid w:val="00F43ED9"/>
    <w:rsid w:val="00F50326"/>
    <w:rsid w:val="00F555A6"/>
    <w:rsid w:val="00F60D21"/>
    <w:rsid w:val="00F866DD"/>
    <w:rsid w:val="00FB0527"/>
    <w:rsid w:val="00FB223A"/>
    <w:rsid w:val="00FC35B2"/>
    <w:rsid w:val="00FC626A"/>
    <w:rsid w:val="00FE7212"/>
    <w:rsid w:val="00FF2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55411B7C"/>
  <w15:docId w15:val="{AE75A0C5-51CD-4691-B230-7BEBCC0F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F2"/>
    <w:pPr>
      <w:spacing w:line="360" w:lineRule="auto"/>
      <w:jc w:val="both"/>
    </w:pPr>
    <w:rPr>
      <w:sz w:val="22"/>
    </w:rPr>
  </w:style>
  <w:style w:type="paragraph" w:styleId="Heading1">
    <w:name w:val="heading 1"/>
    <w:basedOn w:val="Normal"/>
    <w:next w:val="Normal"/>
    <w:qFormat/>
    <w:rsid w:val="000B4BB0"/>
    <w:pPr>
      <w:keepNext/>
      <w:numPr>
        <w:numId w:val="2"/>
      </w:numPr>
      <w:spacing w:before="2160" w:after="480"/>
      <w:ind w:left="2381" w:hanging="2381"/>
      <w:jc w:val="left"/>
      <w:outlineLvl w:val="0"/>
    </w:pPr>
    <w:rPr>
      <w:rFonts w:ascii="Arial" w:hAnsi="Arial"/>
      <w:b/>
      <w:kern w:val="28"/>
      <w:sz w:val="44"/>
    </w:rPr>
  </w:style>
  <w:style w:type="paragraph" w:styleId="Heading2">
    <w:name w:val="heading 2"/>
    <w:basedOn w:val="Normal"/>
    <w:next w:val="Normal"/>
    <w:qFormat/>
    <w:rsid w:val="00DA2D9F"/>
    <w:pPr>
      <w:keepNext/>
      <w:numPr>
        <w:ilvl w:val="1"/>
        <w:numId w:val="2"/>
      </w:numPr>
      <w:spacing w:before="360" w:after="180"/>
      <w:ind w:left="425" w:hanging="425"/>
      <w:jc w:val="left"/>
      <w:outlineLvl w:val="1"/>
    </w:pPr>
    <w:rPr>
      <w:rFonts w:ascii="Arial" w:hAnsi="Arial"/>
      <w:b/>
      <w:i/>
      <w:sz w:val="24"/>
    </w:rPr>
  </w:style>
  <w:style w:type="paragraph" w:styleId="Heading3">
    <w:name w:val="heading 3"/>
    <w:basedOn w:val="Normal"/>
    <w:next w:val="Normal"/>
    <w:qFormat/>
    <w:rsid w:val="000B4BB0"/>
    <w:pPr>
      <w:keepNext/>
      <w:numPr>
        <w:ilvl w:val="2"/>
        <w:numId w:val="2"/>
      </w:numPr>
      <w:spacing w:before="240" w:after="60"/>
      <w:outlineLvl w:val="2"/>
    </w:pPr>
    <w:rPr>
      <w:rFonts w:ascii="Arial" w:hAnsi="Arial"/>
      <w:sz w:val="24"/>
    </w:rPr>
  </w:style>
  <w:style w:type="paragraph" w:styleId="Heading4">
    <w:name w:val="heading 4"/>
    <w:basedOn w:val="Normal"/>
    <w:next w:val="Normal"/>
    <w:qFormat/>
    <w:rsid w:val="000B4BB0"/>
    <w:pPr>
      <w:keepNext/>
      <w:spacing w:before="240" w:after="60"/>
      <w:outlineLvl w:val="3"/>
    </w:pPr>
    <w:rPr>
      <w:rFonts w:ascii="Arial" w:hAnsi="Arial"/>
      <w:b/>
      <w:sz w:val="24"/>
    </w:rPr>
  </w:style>
  <w:style w:type="paragraph" w:styleId="Heading5">
    <w:name w:val="heading 5"/>
    <w:basedOn w:val="Normal"/>
    <w:next w:val="Normal"/>
    <w:qFormat/>
    <w:rsid w:val="000B4BB0"/>
    <w:pPr>
      <w:spacing w:before="240" w:after="60"/>
      <w:outlineLvl w:val="4"/>
    </w:pPr>
  </w:style>
  <w:style w:type="paragraph" w:styleId="Heading6">
    <w:name w:val="heading 6"/>
    <w:basedOn w:val="Normal"/>
    <w:next w:val="Normal"/>
    <w:qFormat/>
    <w:rsid w:val="000B4BB0"/>
    <w:pPr>
      <w:spacing w:before="240" w:after="60"/>
      <w:outlineLvl w:val="5"/>
    </w:pPr>
    <w:rPr>
      <w:i/>
    </w:rPr>
  </w:style>
  <w:style w:type="paragraph" w:styleId="Heading7">
    <w:name w:val="heading 7"/>
    <w:basedOn w:val="Normal"/>
    <w:next w:val="Normal"/>
    <w:qFormat/>
    <w:rsid w:val="000B4BB0"/>
    <w:pPr>
      <w:spacing w:before="240" w:after="60"/>
      <w:outlineLvl w:val="6"/>
    </w:pPr>
    <w:rPr>
      <w:rFonts w:ascii="Arial" w:hAnsi="Arial"/>
      <w:sz w:val="20"/>
    </w:rPr>
  </w:style>
  <w:style w:type="paragraph" w:styleId="Heading8">
    <w:name w:val="heading 8"/>
    <w:basedOn w:val="Normal"/>
    <w:next w:val="Normal"/>
    <w:qFormat/>
    <w:rsid w:val="000B4BB0"/>
    <w:pPr>
      <w:spacing w:before="240" w:after="60"/>
      <w:outlineLvl w:val="7"/>
    </w:pPr>
    <w:rPr>
      <w:rFonts w:ascii="Arial" w:hAnsi="Arial"/>
      <w:i/>
      <w:sz w:val="20"/>
    </w:rPr>
  </w:style>
  <w:style w:type="paragraph" w:styleId="Heading9">
    <w:name w:val="heading 9"/>
    <w:basedOn w:val="Normal"/>
    <w:next w:val="Normal"/>
    <w:qFormat/>
    <w:rsid w:val="000B4BB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B611F2"/>
    <w:pPr>
      <w:spacing w:before="120" w:after="240"/>
      <w:jc w:val="center"/>
    </w:pPr>
    <w:rPr>
      <w:bCs/>
      <w:sz w:val="20"/>
    </w:rPr>
  </w:style>
  <w:style w:type="paragraph" w:customStyle="1" w:styleId="HTMLBody">
    <w:name w:val="HTML Body"/>
    <w:rsid w:val="000B4BB0"/>
    <w:pPr>
      <w:autoSpaceDE w:val="0"/>
      <w:autoSpaceDN w:val="0"/>
      <w:adjustRightInd w:val="0"/>
    </w:pPr>
    <w:rPr>
      <w:rFonts w:ascii="Courier New" w:hAnsi="Courier New"/>
    </w:rPr>
  </w:style>
  <w:style w:type="character" w:customStyle="1" w:styleId="CarattereCarattereCarattereCarattereCarattereCarattereCarattereCarattereCarattereCarattereCarattereCarattereCarattere">
    <w:name w:val="Carattere Carattere Carattere Carattere Carattere Carattere Carattere Carattere Carattere Carattere Carattere Carattere Carattere"/>
    <w:basedOn w:val="DefaultParagraphFont"/>
    <w:rsid w:val="000B4BB0"/>
    <w:rPr>
      <w:rFonts w:ascii="Arial" w:hAnsi="Arial" w:cs="Arial" w:hint="default"/>
      <w:b/>
      <w:bCs/>
      <w:kern w:val="32"/>
      <w:sz w:val="32"/>
      <w:szCs w:val="32"/>
      <w:lang w:val="it-IT" w:eastAsia="it-IT" w:bidi="ar-SA"/>
    </w:rPr>
  </w:style>
  <w:style w:type="paragraph" w:styleId="BodyText">
    <w:name w:val="Body Text"/>
    <w:basedOn w:val="Normal"/>
    <w:rsid w:val="000B4BB0"/>
    <w:pPr>
      <w:jc w:val="center"/>
    </w:pPr>
    <w:rPr>
      <w:b/>
      <w:bCs/>
      <w:sz w:val="56"/>
    </w:rPr>
  </w:style>
  <w:style w:type="paragraph" w:styleId="Footer">
    <w:name w:val="footer"/>
    <w:basedOn w:val="Normal"/>
    <w:rsid w:val="000B4BB0"/>
    <w:pPr>
      <w:tabs>
        <w:tab w:val="center" w:pos="4819"/>
        <w:tab w:val="right" w:pos="9638"/>
      </w:tabs>
    </w:pPr>
  </w:style>
  <w:style w:type="character" w:styleId="PageNumber">
    <w:name w:val="page number"/>
    <w:basedOn w:val="DefaultParagraphFont"/>
    <w:rsid w:val="000B4BB0"/>
  </w:style>
  <w:style w:type="paragraph" w:styleId="BalloonText">
    <w:name w:val="Balloon Text"/>
    <w:basedOn w:val="Normal"/>
    <w:semiHidden/>
    <w:rsid w:val="00D26F3C"/>
    <w:rPr>
      <w:rFonts w:ascii="Tahoma" w:hAnsi="Tahoma" w:cs="Tahoma"/>
      <w:sz w:val="16"/>
      <w:szCs w:val="16"/>
    </w:rPr>
  </w:style>
  <w:style w:type="character" w:styleId="Hyperlink">
    <w:name w:val="Hyperlink"/>
    <w:basedOn w:val="DefaultParagraphFont"/>
    <w:uiPriority w:val="99"/>
    <w:rsid w:val="00E66E2A"/>
    <w:rPr>
      <w:color w:val="0000FF"/>
      <w:u w:val="single"/>
    </w:rPr>
  </w:style>
  <w:style w:type="character" w:styleId="CommentReference">
    <w:name w:val="annotation reference"/>
    <w:uiPriority w:val="99"/>
    <w:unhideWhenUsed/>
    <w:rsid w:val="00231DD8"/>
    <w:rPr>
      <w:sz w:val="18"/>
      <w:szCs w:val="18"/>
    </w:rPr>
  </w:style>
  <w:style w:type="paragraph" w:styleId="CommentText">
    <w:name w:val="annotation text"/>
    <w:basedOn w:val="Normal"/>
    <w:link w:val="CommentTextChar"/>
    <w:uiPriority w:val="99"/>
    <w:unhideWhenUsed/>
    <w:rsid w:val="00231DD8"/>
    <w:pPr>
      <w:suppressAutoHyphens/>
    </w:pPr>
    <w:rPr>
      <w:sz w:val="24"/>
      <w:szCs w:val="24"/>
      <w:lang w:eastAsia="zh-CN"/>
    </w:rPr>
  </w:style>
  <w:style w:type="character" w:customStyle="1" w:styleId="CommentTextChar">
    <w:name w:val="Comment Text Char"/>
    <w:basedOn w:val="DefaultParagraphFont"/>
    <w:link w:val="CommentText"/>
    <w:uiPriority w:val="99"/>
    <w:rsid w:val="00231DD8"/>
    <w:rPr>
      <w:sz w:val="24"/>
      <w:szCs w:val="24"/>
      <w:lang w:eastAsia="zh-CN"/>
    </w:rPr>
  </w:style>
  <w:style w:type="paragraph" w:styleId="TOCHeading">
    <w:name w:val="TOC Heading"/>
    <w:basedOn w:val="Heading1"/>
    <w:next w:val="Normal"/>
    <w:uiPriority w:val="39"/>
    <w:semiHidden/>
    <w:unhideWhenUsed/>
    <w:qFormat/>
    <w:rsid w:val="00EC5539"/>
    <w:pPr>
      <w:keepLines/>
      <w:numPr>
        <w:numId w:val="0"/>
      </w:numPr>
      <w:spacing w:before="480" w:after="0" w:line="276" w:lineRule="auto"/>
      <w:outlineLvl w:val="9"/>
    </w:pPr>
    <w:rPr>
      <w:rFonts w:ascii="Cambria" w:hAnsi="Cambria"/>
      <w:bCs/>
      <w:color w:val="365F91"/>
      <w:kern w:val="0"/>
      <w:sz w:val="28"/>
      <w:szCs w:val="28"/>
      <w:lang w:eastAsia="en-US"/>
    </w:rPr>
  </w:style>
  <w:style w:type="paragraph" w:styleId="TOC1">
    <w:name w:val="toc 1"/>
    <w:basedOn w:val="Normal"/>
    <w:next w:val="Normal"/>
    <w:autoRedefine/>
    <w:uiPriority w:val="39"/>
    <w:rsid w:val="00EC5539"/>
  </w:style>
  <w:style w:type="paragraph" w:styleId="TOC2">
    <w:name w:val="toc 2"/>
    <w:basedOn w:val="Normal"/>
    <w:next w:val="Normal"/>
    <w:autoRedefine/>
    <w:uiPriority w:val="39"/>
    <w:rsid w:val="00EC5539"/>
    <w:pPr>
      <w:ind w:left="220"/>
    </w:pPr>
  </w:style>
  <w:style w:type="paragraph" w:styleId="TOC3">
    <w:name w:val="toc 3"/>
    <w:basedOn w:val="Normal"/>
    <w:next w:val="Normal"/>
    <w:autoRedefine/>
    <w:uiPriority w:val="39"/>
    <w:rsid w:val="00EC5539"/>
    <w:pPr>
      <w:ind w:left="440"/>
    </w:pPr>
  </w:style>
  <w:style w:type="character" w:styleId="Emphasis">
    <w:name w:val="Emphasis"/>
    <w:basedOn w:val="DefaultParagraphFont"/>
    <w:uiPriority w:val="20"/>
    <w:qFormat/>
    <w:rsid w:val="00C80150"/>
    <w:rPr>
      <w:i/>
      <w:iCs/>
    </w:rPr>
  </w:style>
  <w:style w:type="character" w:customStyle="1" w:styleId="apple-converted-space">
    <w:name w:val="apple-converted-space"/>
    <w:basedOn w:val="DefaultParagraphFont"/>
    <w:rsid w:val="00C80150"/>
  </w:style>
  <w:style w:type="paragraph" w:styleId="CommentSubject">
    <w:name w:val="annotation subject"/>
    <w:basedOn w:val="CommentText"/>
    <w:next w:val="CommentText"/>
    <w:link w:val="CommentSubjectChar"/>
    <w:rsid w:val="004D7100"/>
    <w:pPr>
      <w:suppressAutoHyphens w:val="0"/>
      <w:spacing w:line="240" w:lineRule="auto"/>
    </w:pPr>
    <w:rPr>
      <w:b/>
      <w:bCs/>
      <w:sz w:val="20"/>
      <w:szCs w:val="20"/>
      <w:lang w:eastAsia="it-IT"/>
    </w:rPr>
  </w:style>
  <w:style w:type="character" w:customStyle="1" w:styleId="CommentSubjectChar">
    <w:name w:val="Comment Subject Char"/>
    <w:basedOn w:val="CommentTextChar"/>
    <w:link w:val="CommentSubject"/>
    <w:rsid w:val="004D7100"/>
    <w:rPr>
      <w:b/>
      <w:bCs/>
      <w:sz w:val="24"/>
      <w:szCs w:val="24"/>
      <w:lang w:eastAsia="zh-CN"/>
    </w:rPr>
  </w:style>
  <w:style w:type="paragraph" w:styleId="ListParagraph">
    <w:name w:val="List Paragraph"/>
    <w:basedOn w:val="Normal"/>
    <w:uiPriority w:val="34"/>
    <w:qFormat/>
    <w:rsid w:val="007C42E6"/>
    <w:pPr>
      <w:ind w:left="720"/>
      <w:contextualSpacing/>
    </w:pPr>
  </w:style>
  <w:style w:type="paragraph" w:styleId="Header">
    <w:name w:val="header"/>
    <w:basedOn w:val="Normal"/>
    <w:link w:val="HeaderChar"/>
    <w:unhideWhenUsed/>
    <w:rsid w:val="00C92739"/>
    <w:pPr>
      <w:tabs>
        <w:tab w:val="center" w:pos="4819"/>
        <w:tab w:val="right" w:pos="9638"/>
      </w:tabs>
      <w:spacing w:line="240" w:lineRule="auto"/>
    </w:pPr>
  </w:style>
  <w:style w:type="character" w:customStyle="1" w:styleId="HeaderChar">
    <w:name w:val="Header Char"/>
    <w:basedOn w:val="DefaultParagraphFont"/>
    <w:link w:val="Header"/>
    <w:rsid w:val="00C92739"/>
    <w:rPr>
      <w:sz w:val="22"/>
    </w:rPr>
  </w:style>
  <w:style w:type="character" w:customStyle="1" w:styleId="appliestoitem">
    <w:name w:val="appliestoitem"/>
    <w:basedOn w:val="DefaultParagraphFont"/>
    <w:rsid w:val="00D7319C"/>
  </w:style>
  <w:style w:type="paragraph" w:customStyle="1" w:styleId="ocpalertsection">
    <w:name w:val="ocpalertsection"/>
    <w:basedOn w:val="Normal"/>
    <w:rsid w:val="00D7319C"/>
    <w:pPr>
      <w:spacing w:before="100" w:beforeAutospacing="1" w:after="100" w:afterAutospacing="1" w:line="240" w:lineRule="auto"/>
      <w:jc w:val="left"/>
    </w:pPr>
    <w:rPr>
      <w:sz w:val="24"/>
      <w:szCs w:val="24"/>
    </w:rPr>
  </w:style>
  <w:style w:type="paragraph" w:styleId="NormalWeb">
    <w:name w:val="Normal (Web)"/>
    <w:basedOn w:val="Normal"/>
    <w:uiPriority w:val="99"/>
    <w:semiHidden/>
    <w:unhideWhenUsed/>
    <w:rsid w:val="00D7319C"/>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394">
      <w:bodyDiv w:val="1"/>
      <w:marLeft w:val="0"/>
      <w:marRight w:val="0"/>
      <w:marTop w:val="0"/>
      <w:marBottom w:val="0"/>
      <w:divBdr>
        <w:top w:val="none" w:sz="0" w:space="0" w:color="auto"/>
        <w:left w:val="none" w:sz="0" w:space="0" w:color="auto"/>
        <w:bottom w:val="none" w:sz="0" w:space="0" w:color="auto"/>
        <w:right w:val="none" w:sz="0" w:space="0" w:color="auto"/>
      </w:divBdr>
    </w:div>
    <w:div w:id="196890237">
      <w:bodyDiv w:val="1"/>
      <w:marLeft w:val="0"/>
      <w:marRight w:val="0"/>
      <w:marTop w:val="0"/>
      <w:marBottom w:val="0"/>
      <w:divBdr>
        <w:top w:val="none" w:sz="0" w:space="0" w:color="auto"/>
        <w:left w:val="none" w:sz="0" w:space="0" w:color="auto"/>
        <w:bottom w:val="none" w:sz="0" w:space="0" w:color="auto"/>
        <w:right w:val="none" w:sz="0" w:space="0" w:color="auto"/>
      </w:divBdr>
      <w:divsChild>
        <w:div w:id="1304697602">
          <w:marLeft w:val="0"/>
          <w:marRight w:val="0"/>
          <w:marTop w:val="0"/>
          <w:marBottom w:val="0"/>
          <w:divBdr>
            <w:top w:val="none" w:sz="0" w:space="0" w:color="auto"/>
            <w:left w:val="none" w:sz="0" w:space="0" w:color="auto"/>
            <w:bottom w:val="none" w:sz="0" w:space="0" w:color="auto"/>
            <w:right w:val="none" w:sz="0" w:space="0" w:color="auto"/>
          </w:divBdr>
          <w:divsChild>
            <w:div w:id="2026059004">
              <w:marLeft w:val="0"/>
              <w:marRight w:val="0"/>
              <w:marTop w:val="0"/>
              <w:marBottom w:val="0"/>
              <w:divBdr>
                <w:top w:val="none" w:sz="0" w:space="0" w:color="auto"/>
                <w:left w:val="none" w:sz="0" w:space="0" w:color="auto"/>
                <w:bottom w:val="none" w:sz="0" w:space="0" w:color="auto"/>
                <w:right w:val="none" w:sz="0" w:space="0" w:color="auto"/>
              </w:divBdr>
            </w:div>
          </w:divsChild>
        </w:div>
        <w:div w:id="567424459">
          <w:marLeft w:val="0"/>
          <w:marRight w:val="0"/>
          <w:marTop w:val="240"/>
          <w:marBottom w:val="240"/>
          <w:divBdr>
            <w:top w:val="none" w:sz="0" w:space="0" w:color="auto"/>
            <w:left w:val="none" w:sz="0" w:space="0" w:color="auto"/>
            <w:bottom w:val="none" w:sz="0" w:space="0" w:color="auto"/>
            <w:right w:val="none" w:sz="0" w:space="0" w:color="auto"/>
          </w:divBdr>
        </w:div>
        <w:div w:id="1135483779">
          <w:marLeft w:val="0"/>
          <w:marRight w:val="0"/>
          <w:marTop w:val="240"/>
          <w:marBottom w:val="240"/>
          <w:divBdr>
            <w:top w:val="none" w:sz="0" w:space="0" w:color="auto"/>
            <w:left w:val="none" w:sz="0" w:space="0" w:color="auto"/>
            <w:bottom w:val="none" w:sz="0" w:space="0" w:color="auto"/>
            <w:right w:val="none" w:sz="0" w:space="0" w:color="auto"/>
          </w:divBdr>
        </w:div>
        <w:div w:id="110898660">
          <w:marLeft w:val="0"/>
          <w:marRight w:val="0"/>
          <w:marTop w:val="240"/>
          <w:marBottom w:val="240"/>
          <w:divBdr>
            <w:top w:val="none" w:sz="0" w:space="0" w:color="auto"/>
            <w:left w:val="none" w:sz="0" w:space="0" w:color="auto"/>
            <w:bottom w:val="none" w:sz="0" w:space="0" w:color="auto"/>
            <w:right w:val="none" w:sz="0" w:space="0" w:color="auto"/>
          </w:divBdr>
        </w:div>
      </w:divsChild>
    </w:div>
    <w:div w:id="492914477">
      <w:bodyDiv w:val="1"/>
      <w:marLeft w:val="0"/>
      <w:marRight w:val="0"/>
      <w:marTop w:val="0"/>
      <w:marBottom w:val="0"/>
      <w:divBdr>
        <w:top w:val="none" w:sz="0" w:space="0" w:color="auto"/>
        <w:left w:val="none" w:sz="0" w:space="0" w:color="auto"/>
        <w:bottom w:val="none" w:sz="0" w:space="0" w:color="auto"/>
        <w:right w:val="none" w:sz="0" w:space="0" w:color="auto"/>
      </w:divBdr>
      <w:divsChild>
        <w:div w:id="158086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582251">
      <w:bodyDiv w:val="1"/>
      <w:marLeft w:val="0"/>
      <w:marRight w:val="0"/>
      <w:marTop w:val="0"/>
      <w:marBottom w:val="0"/>
      <w:divBdr>
        <w:top w:val="none" w:sz="0" w:space="0" w:color="auto"/>
        <w:left w:val="none" w:sz="0" w:space="0" w:color="auto"/>
        <w:bottom w:val="none" w:sz="0" w:space="0" w:color="auto"/>
        <w:right w:val="none" w:sz="0" w:space="0" w:color="auto"/>
      </w:divBdr>
    </w:div>
    <w:div w:id="569509137">
      <w:bodyDiv w:val="1"/>
      <w:marLeft w:val="0"/>
      <w:marRight w:val="0"/>
      <w:marTop w:val="0"/>
      <w:marBottom w:val="0"/>
      <w:divBdr>
        <w:top w:val="none" w:sz="0" w:space="0" w:color="auto"/>
        <w:left w:val="none" w:sz="0" w:space="0" w:color="auto"/>
        <w:bottom w:val="none" w:sz="0" w:space="0" w:color="auto"/>
        <w:right w:val="none" w:sz="0" w:space="0" w:color="auto"/>
      </w:divBdr>
      <w:divsChild>
        <w:div w:id="1774132507">
          <w:marLeft w:val="0"/>
          <w:marRight w:val="0"/>
          <w:marTop w:val="0"/>
          <w:marBottom w:val="0"/>
          <w:divBdr>
            <w:top w:val="none" w:sz="0" w:space="0" w:color="auto"/>
            <w:left w:val="none" w:sz="0" w:space="0" w:color="auto"/>
            <w:bottom w:val="none" w:sz="0" w:space="0" w:color="auto"/>
            <w:right w:val="none" w:sz="0" w:space="0" w:color="auto"/>
          </w:divBdr>
          <w:divsChild>
            <w:div w:id="1136946049">
              <w:marLeft w:val="0"/>
              <w:marRight w:val="0"/>
              <w:marTop w:val="0"/>
              <w:marBottom w:val="0"/>
              <w:divBdr>
                <w:top w:val="none" w:sz="0" w:space="0" w:color="auto"/>
                <w:left w:val="none" w:sz="0" w:space="0" w:color="auto"/>
                <w:bottom w:val="none" w:sz="0" w:space="0" w:color="auto"/>
                <w:right w:val="none" w:sz="0" w:space="0" w:color="auto"/>
              </w:divBdr>
            </w:div>
          </w:divsChild>
        </w:div>
        <w:div w:id="385614031">
          <w:marLeft w:val="0"/>
          <w:marRight w:val="0"/>
          <w:marTop w:val="240"/>
          <w:marBottom w:val="240"/>
          <w:divBdr>
            <w:top w:val="none" w:sz="0" w:space="0" w:color="auto"/>
            <w:left w:val="none" w:sz="0" w:space="0" w:color="auto"/>
            <w:bottom w:val="none" w:sz="0" w:space="0" w:color="auto"/>
            <w:right w:val="none" w:sz="0" w:space="0" w:color="auto"/>
          </w:divBdr>
        </w:div>
        <w:div w:id="56436984">
          <w:marLeft w:val="0"/>
          <w:marRight w:val="0"/>
          <w:marTop w:val="240"/>
          <w:marBottom w:val="240"/>
          <w:divBdr>
            <w:top w:val="none" w:sz="0" w:space="0" w:color="auto"/>
            <w:left w:val="none" w:sz="0" w:space="0" w:color="auto"/>
            <w:bottom w:val="none" w:sz="0" w:space="0" w:color="auto"/>
            <w:right w:val="none" w:sz="0" w:space="0" w:color="auto"/>
          </w:divBdr>
        </w:div>
        <w:div w:id="2068259436">
          <w:marLeft w:val="0"/>
          <w:marRight w:val="0"/>
          <w:marTop w:val="240"/>
          <w:marBottom w:val="240"/>
          <w:divBdr>
            <w:top w:val="none" w:sz="0" w:space="0" w:color="auto"/>
            <w:left w:val="none" w:sz="0" w:space="0" w:color="auto"/>
            <w:bottom w:val="none" w:sz="0" w:space="0" w:color="auto"/>
            <w:right w:val="none" w:sz="0" w:space="0" w:color="auto"/>
          </w:divBdr>
        </w:div>
      </w:divsChild>
    </w:div>
    <w:div w:id="1203254395">
      <w:bodyDiv w:val="1"/>
      <w:marLeft w:val="0"/>
      <w:marRight w:val="0"/>
      <w:marTop w:val="0"/>
      <w:marBottom w:val="0"/>
      <w:divBdr>
        <w:top w:val="none" w:sz="0" w:space="0" w:color="auto"/>
        <w:left w:val="none" w:sz="0" w:space="0" w:color="auto"/>
        <w:bottom w:val="none" w:sz="0" w:space="0" w:color="auto"/>
        <w:right w:val="none" w:sz="0" w:space="0" w:color="auto"/>
      </w:divBdr>
    </w:div>
    <w:div w:id="1360855108">
      <w:bodyDiv w:val="1"/>
      <w:marLeft w:val="0"/>
      <w:marRight w:val="0"/>
      <w:marTop w:val="0"/>
      <w:marBottom w:val="0"/>
      <w:divBdr>
        <w:top w:val="none" w:sz="0" w:space="0" w:color="auto"/>
        <w:left w:val="none" w:sz="0" w:space="0" w:color="auto"/>
        <w:bottom w:val="none" w:sz="0" w:space="0" w:color="auto"/>
        <w:right w:val="none" w:sz="0" w:space="0" w:color="auto"/>
      </w:divBdr>
      <w:divsChild>
        <w:div w:id="1491679763">
          <w:marLeft w:val="0"/>
          <w:marRight w:val="0"/>
          <w:marTop w:val="0"/>
          <w:marBottom w:val="0"/>
          <w:divBdr>
            <w:top w:val="none" w:sz="0" w:space="0" w:color="auto"/>
            <w:left w:val="none" w:sz="0" w:space="0" w:color="auto"/>
            <w:bottom w:val="none" w:sz="0" w:space="0" w:color="auto"/>
            <w:right w:val="none" w:sz="0" w:space="0" w:color="auto"/>
          </w:divBdr>
        </w:div>
        <w:div w:id="14382717">
          <w:marLeft w:val="0"/>
          <w:marRight w:val="0"/>
          <w:marTop w:val="0"/>
          <w:marBottom w:val="0"/>
          <w:divBdr>
            <w:top w:val="none" w:sz="0" w:space="0" w:color="auto"/>
            <w:left w:val="none" w:sz="0" w:space="0" w:color="auto"/>
            <w:bottom w:val="none" w:sz="0" w:space="0" w:color="auto"/>
            <w:right w:val="none" w:sz="0" w:space="0" w:color="auto"/>
          </w:divBdr>
        </w:div>
        <w:div w:id="1422140497">
          <w:marLeft w:val="0"/>
          <w:marRight w:val="0"/>
          <w:marTop w:val="0"/>
          <w:marBottom w:val="0"/>
          <w:divBdr>
            <w:top w:val="none" w:sz="0" w:space="0" w:color="auto"/>
            <w:left w:val="none" w:sz="0" w:space="0" w:color="auto"/>
            <w:bottom w:val="none" w:sz="0" w:space="0" w:color="auto"/>
            <w:right w:val="none" w:sz="0" w:space="0" w:color="auto"/>
          </w:divBdr>
        </w:div>
      </w:divsChild>
    </w:div>
    <w:div w:id="16420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comments" Target="comments.xml"/><Relationship Id="rId21" Type="http://schemas.openxmlformats.org/officeDocument/2006/relationships/image" Target="media/image10.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3.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hyperlink" Target="http://www.(UR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hyperlink" Target="http://www.halcyon.com/pub/journals/21ps03-vidma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2.wmf"/><Relationship Id="rId28" Type="http://schemas.microsoft.com/office/2016/09/relationships/commentsIds" Target="commentsIds.xml"/><Relationship Id="rId36" Type="http://schemas.microsoft.com/office/2011/relationships/people" Target="people.xml"/><Relationship Id="rId10" Type="http://schemas.openxmlformats.org/officeDocument/2006/relationships/image" Target="media/image3.wmf"/><Relationship Id="rId19" Type="http://schemas.openxmlformats.org/officeDocument/2006/relationships/image" Target="media/image8.png"/><Relationship Id="rId31" Type="http://schemas.openxmlformats.org/officeDocument/2006/relationships/hyperlink" Target="http://www.(UR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1.png"/><Relationship Id="rId27" Type="http://schemas.microsoft.com/office/2011/relationships/commentsExtended" Target="commentsExtended.xml"/><Relationship Id="rId30" Type="http://schemas.openxmlformats.org/officeDocument/2006/relationships/hyperlink" Target="http://www.atm.com" TargetMode="Externa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17B7-0C4A-488F-86BF-343491E5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6384</Words>
  <Characters>36393</Characters>
  <Application>Microsoft Office Word</Application>
  <DocSecurity>0</DocSecurity>
  <Lines>303</Lines>
  <Paragraphs>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Regole di scrittura</vt:lpstr>
      <vt:lpstr>Regole di scrittura</vt:lpstr>
    </vt:vector>
  </TitlesOfParts>
  <Company/>
  <LinksUpToDate>false</LinksUpToDate>
  <CharactersWithSpaces>42692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Regole di scrittura</dc:title>
  <dc:creator>Andrea Scorzoni</dc:creator>
  <cp:lastModifiedBy>Giulio Tribbiani</cp:lastModifiedBy>
  <cp:revision>2</cp:revision>
  <cp:lastPrinted>2017-06-07T10:00:00Z</cp:lastPrinted>
  <dcterms:created xsi:type="dcterms:W3CDTF">2024-01-24T09:59:00Z</dcterms:created>
  <dcterms:modified xsi:type="dcterms:W3CDTF">2024-01-24T09:59:00Z</dcterms:modified>
</cp:coreProperties>
</file>